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A3" w:rsidRPr="00686464" w:rsidRDefault="009D40A3" w:rsidP="00686464">
      <w:pPr>
        <w:pStyle w:val="Default"/>
        <w:rPr>
          <w:sz w:val="28"/>
          <w:szCs w:val="28"/>
        </w:rPr>
      </w:pPr>
    </w:p>
    <w:p w:rsidR="006F0751" w:rsidRPr="00686464" w:rsidRDefault="009D40A3" w:rsidP="00686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464">
        <w:rPr>
          <w:rFonts w:ascii="Times New Roman" w:hAnsi="Times New Roman" w:cs="Times New Roman"/>
          <w:b/>
          <w:bCs/>
          <w:sz w:val="28"/>
          <w:szCs w:val="28"/>
        </w:rPr>
        <w:t>Сведения о научном руководителе</w:t>
      </w:r>
    </w:p>
    <w:p w:rsidR="009D40A3" w:rsidRDefault="009D40A3" w:rsidP="006864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86464" w:rsidTr="00ED5A01">
        <w:tc>
          <w:tcPr>
            <w:tcW w:w="2547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798" w:type="dxa"/>
          </w:tcPr>
          <w:p w:rsidR="00686464" w:rsidRDefault="006102CC" w:rsidP="00610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2CC">
              <w:rPr>
                <w:rFonts w:ascii="Times New Roman" w:hAnsi="Times New Roman" w:cs="Times New Roman"/>
                <w:sz w:val="28"/>
                <w:szCs w:val="28"/>
              </w:rPr>
              <w:t>Скворцова Екатерина Александровна</w:t>
            </w:r>
          </w:p>
        </w:tc>
      </w:tr>
      <w:tr w:rsidR="00686464" w:rsidTr="00ED5A01">
        <w:tc>
          <w:tcPr>
            <w:tcW w:w="2547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1A13B9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шифра специальности, по которой защищена диссертация)</w:t>
            </w:r>
          </w:p>
        </w:tc>
        <w:tc>
          <w:tcPr>
            <w:tcW w:w="6798" w:type="dxa"/>
          </w:tcPr>
          <w:p w:rsidR="009C457B" w:rsidRDefault="00592A4E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E4">
              <w:rPr>
                <w:rFonts w:ascii="Times New Roman" w:hAnsi="Times New Roman" w:cs="Times New Roman"/>
                <w:sz w:val="28"/>
                <w:szCs w:val="28"/>
              </w:rPr>
              <w:t>Кандидат искусствоведения (17.00.09 – Теория и история искусства)</w:t>
            </w:r>
          </w:p>
        </w:tc>
      </w:tr>
      <w:tr w:rsidR="00686464" w:rsidTr="00ED5A01">
        <w:tc>
          <w:tcPr>
            <w:tcW w:w="2547" w:type="dxa"/>
          </w:tcPr>
          <w:p w:rsidR="00686464" w:rsidRDefault="00686464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798" w:type="dxa"/>
          </w:tcPr>
          <w:p w:rsidR="00686464" w:rsidRDefault="00592A4E" w:rsidP="0068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2A4E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</w:tc>
      </w:tr>
      <w:tr w:rsidR="00592A4E" w:rsidTr="00ED5A01">
        <w:tc>
          <w:tcPr>
            <w:tcW w:w="2547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 организации в соответствии с уставом и сокращенное), место работы</w:t>
            </w:r>
          </w:p>
        </w:tc>
        <w:tc>
          <w:tcPr>
            <w:tcW w:w="6798" w:type="dxa"/>
          </w:tcPr>
          <w:p w:rsidR="00592A4E" w:rsidRDefault="005B1E74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7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</w:t>
            </w:r>
            <w:r w:rsidR="006426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E74">
              <w:rPr>
                <w:rFonts w:ascii="Times New Roman" w:hAnsi="Times New Roman" w:cs="Times New Roman"/>
                <w:sz w:val="28"/>
                <w:szCs w:val="28"/>
              </w:rPr>
              <w:t>Петербургский государственный университет»</w:t>
            </w:r>
          </w:p>
          <w:p w:rsidR="00754BA9" w:rsidRPr="00592A4E" w:rsidRDefault="00754BA9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СПбГУ</w:t>
            </w:r>
          </w:p>
        </w:tc>
      </w:tr>
      <w:tr w:rsidR="00592A4E" w:rsidTr="00ED5A01">
        <w:tc>
          <w:tcPr>
            <w:tcW w:w="2547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798" w:type="dxa"/>
          </w:tcPr>
          <w:p w:rsidR="00592A4E" w:rsidRPr="00592A4E" w:rsidRDefault="00592A4E" w:rsidP="00414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A4E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истории </w:t>
            </w:r>
            <w:r w:rsidR="005B1E74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</w:t>
            </w:r>
            <w:r w:rsidRPr="00592A4E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5B1E7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истории</w:t>
            </w:r>
            <w:r w:rsidRPr="0059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2A4E" w:rsidRPr="00592A4E" w:rsidTr="00ED5A01">
        <w:tc>
          <w:tcPr>
            <w:tcW w:w="2547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телефон, эл. почта (организации, в которой работает руководитель)</w:t>
            </w:r>
          </w:p>
        </w:tc>
        <w:tc>
          <w:tcPr>
            <w:tcW w:w="6798" w:type="dxa"/>
          </w:tcPr>
          <w:p w:rsidR="005B1E74" w:rsidRDefault="0054766F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6F">
              <w:rPr>
                <w:rFonts w:ascii="Times New Roman" w:hAnsi="Times New Roman" w:cs="Times New Roman"/>
                <w:sz w:val="28"/>
                <w:szCs w:val="28"/>
              </w:rPr>
              <w:t>199034, г. Санкт</w:t>
            </w:r>
            <w:r w:rsidR="006426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766F">
              <w:rPr>
                <w:rFonts w:ascii="Times New Roman" w:hAnsi="Times New Roman" w:cs="Times New Roman"/>
                <w:sz w:val="28"/>
                <w:szCs w:val="28"/>
              </w:rPr>
              <w:t>Петербург, Университетская набережная, д. 7/9</w:t>
            </w:r>
          </w:p>
          <w:p w:rsidR="005B1E74" w:rsidRDefault="0054766F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6F">
              <w:rPr>
                <w:rFonts w:ascii="Times New Roman" w:hAnsi="Times New Roman" w:cs="Times New Roman"/>
                <w:sz w:val="28"/>
                <w:szCs w:val="28"/>
              </w:rPr>
              <w:t>+7 (812) 328–20–00</w:t>
            </w:r>
            <w:r w:rsidRPr="0054766F">
              <w:rPr>
                <w:rFonts w:ascii="Times New Roman" w:hAnsi="Times New Roman" w:cs="Times New Roman"/>
                <w:sz w:val="28"/>
                <w:szCs w:val="28"/>
              </w:rPr>
              <w:br/>
              <w:t>+7 (812) 325–87–36 (факс)</w:t>
            </w:r>
          </w:p>
          <w:p w:rsidR="0054766F" w:rsidRDefault="0054766F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6F">
              <w:rPr>
                <w:rFonts w:ascii="Times New Roman" w:hAnsi="Times New Roman" w:cs="Times New Roman"/>
                <w:sz w:val="28"/>
                <w:szCs w:val="28"/>
              </w:rPr>
              <w:t>spbu@spbu.ru</w:t>
            </w:r>
          </w:p>
          <w:p w:rsidR="00592A4E" w:rsidRP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2A4E" w:rsidTr="00ED5A01">
        <w:tc>
          <w:tcPr>
            <w:tcW w:w="2547" w:type="dxa"/>
          </w:tcPr>
          <w:p w:rsidR="00592A4E" w:rsidRDefault="00592A4E" w:rsidP="0059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 соответствующие рецензируемой работе</w:t>
            </w:r>
          </w:p>
        </w:tc>
        <w:tc>
          <w:tcPr>
            <w:tcW w:w="6798" w:type="dxa"/>
          </w:tcPr>
          <w:p w:rsidR="00775CDC" w:rsidRPr="00ED5A01" w:rsidRDefault="00775CDC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 Гравер Джеймс Уокер (около 1760 – не ранее 1823): Англия и Россия // Актуальные проблемы теории и истории искусства: сб. науч. статей. Вып. 4. С</w:t>
            </w:r>
            <w:r w:rsidR="008F4A1B" w:rsidRPr="00ED5A01">
              <w:rPr>
                <w:rFonts w:ascii="Times New Roman" w:hAnsi="Times New Roman" w:cs="Times New Roman"/>
                <w:sz w:val="28"/>
                <w:szCs w:val="28"/>
              </w:rPr>
              <w:t>Пб.: НП-Принт, 2014. С. 447–456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E57" w:rsidRPr="00ED5A01" w:rsidRDefault="00FC7E57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Гравер Джеймс Уокер: проблема интерпретации живописного оригинала // Научное мнение. 2015. № 9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1. С. 129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  <w:p w:rsidR="00B36220" w:rsidRPr="00ED5A01" w:rsidRDefault="0042113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Иллюстрации к «Разговорам в царстве мертвых»: проблема утверждения титула императора России в XVIII веке // Актуальные проблемы теории и истории иск</w:t>
            </w:r>
            <w:r w:rsidR="00237699" w:rsidRPr="00ED5A01">
              <w:rPr>
                <w:rFonts w:ascii="Times New Roman" w:hAnsi="Times New Roman" w:cs="Times New Roman"/>
                <w:sz w:val="28"/>
                <w:szCs w:val="28"/>
              </w:rPr>
              <w:t>усства: сб. научных ст. Вып. 5.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СПб.: НП</w:t>
            </w:r>
            <w:r w:rsidR="00331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Принт, 2015. С. 503–512.</w:t>
            </w:r>
          </w:p>
          <w:p w:rsidR="0022329D" w:rsidRPr="00ED5A01" w:rsidRDefault="0022329D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</w:t>
            </w:r>
            <w:r w:rsidR="002F0743">
              <w:rPr>
                <w:rFonts w:ascii="Times New Roman" w:hAnsi="Times New Roman" w:cs="Times New Roman"/>
                <w:sz w:val="28"/>
                <w:szCs w:val="28"/>
              </w:rPr>
              <w:t>А. «Панорама Палермо» К.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Ф. Шинкеля в Петербурге (1846–1853): воспоминание о путешествии семьи императора Николая I на Сицилию // Актуальные проблемы теории и 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искусства: сб. науч. статей. Вып. 6. СПб.: НП</w:t>
            </w:r>
            <w:r w:rsidR="00331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Принт, 2016. С. 585–596. </w:t>
            </w:r>
          </w:p>
          <w:p w:rsidR="005413F8" w:rsidRPr="00ED5A01" w:rsidRDefault="005413F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Иллюстрации Дж. А. Аткинсона к кенигсбергскому изданию «Гудибраса» С. Батлера (1797) // Литературная культура России XVIII века. 2017. №7. С. 245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261. </w:t>
            </w:r>
          </w:p>
          <w:p w:rsidR="00EC3FA3" w:rsidRPr="00ED5A01" w:rsidRDefault="00EC3FA3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Роль портретных серий в идейно</w:t>
            </w:r>
            <w:r w:rsidR="00021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художественной программе Чесменского дворца // Исторические, философские, политические и юридические науки, культурология и искусствоведение. вопросы теории и практики. 2017. №12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2 (86). С. 177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  <w:p w:rsidR="005E796D" w:rsidRPr="00ED5A01" w:rsidRDefault="005E796D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Е.А. </w:t>
            </w:r>
            <w:r w:rsidR="00331D8E">
              <w:rPr>
                <w:rFonts w:ascii="Times New Roman" w:hAnsi="Times New Roman" w:cs="Times New Roman"/>
                <w:sz w:val="28"/>
                <w:szCs w:val="28"/>
              </w:rPr>
              <w:t>Иллюстрации к «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Разговору в царстве мертвых замечательного русского царя Петра Великого и ужасн</w:t>
            </w:r>
            <w:r w:rsidR="00331D8E">
              <w:rPr>
                <w:rFonts w:ascii="Times New Roman" w:hAnsi="Times New Roman" w:cs="Times New Roman"/>
                <w:sz w:val="28"/>
                <w:szCs w:val="28"/>
              </w:rPr>
              <w:t>ого тирана Ивана Васильевича II»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(Ивана Грозного) Д. Фассмана (1725): как инструмент конструирования представлений о России в Европе // Slověne. 2017. Т. 6. № 2. С. 276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  <w:p w:rsidR="00C75869" w:rsidRPr="00ED5A01" w:rsidRDefault="00C75869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От эмблем</w:t>
            </w:r>
            <w:r w:rsidR="00C61723">
              <w:rPr>
                <w:rFonts w:ascii="Times New Roman" w:hAnsi="Times New Roman" w:cs="Times New Roman"/>
                <w:sz w:val="28"/>
                <w:szCs w:val="28"/>
              </w:rPr>
              <w:t>ы к иллюстрации: фронтисписы к «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Разговорам в царстве мертвых замечательного русского царя Петра Великого и ужасного тирана Ивана Васильевича II</w:t>
            </w:r>
            <w:r w:rsidR="00C617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(Ивана Грозного) Д. Фассмана (1725) // Вспомогательные исторические дисциплины в современном научном знании: материалы XXXI Международной научной конференции. М.: Институт всеобщей истории РАН, 2018. С. 335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337.</w:t>
            </w:r>
          </w:p>
          <w:p w:rsidR="00B45962" w:rsidRPr="00ED5A01" w:rsidRDefault="00AD56E9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Skvortcova E.A. </w:t>
            </w:r>
            <w:r w:rsidR="00B45962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«The Seven Wonders of the World» from the Russian Academy of Fine Arts Museum in Saint Petersburg. Karl Friedrich Schinkel's only extant Dioramas and their Influence on his Art // Jahrbuch Der Berliner Museen. 2018. №57. </w:t>
            </w:r>
            <w:r w:rsidR="000F1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45962" w:rsidRPr="00ED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45962" w:rsidRPr="00ED5A0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45962" w:rsidRPr="00ED5A01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  <w:p w:rsidR="00CE2499" w:rsidRPr="00ED5A01" w:rsidRDefault="002B76BE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Skvortcova E.A. </w:t>
            </w:r>
            <w:r w:rsidR="00CE2499" w:rsidRPr="00ED5A01">
              <w:rPr>
                <w:rFonts w:ascii="Times New Roman" w:hAnsi="Times New Roman" w:cs="Times New Roman"/>
                <w:sz w:val="28"/>
                <w:szCs w:val="28"/>
              </w:rPr>
              <w:t>Skorodumov's view of the palace Embankment, St. Petersburg, from Quarengh</w:t>
            </w:r>
            <w:r w:rsidR="005950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50CF" w:rsidRPr="00ED5A01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="00CE2499" w:rsidRPr="00ED5A01">
              <w:rPr>
                <w:rFonts w:ascii="Times New Roman" w:hAnsi="Times New Roman" w:cs="Times New Roman"/>
                <w:sz w:val="28"/>
                <w:szCs w:val="28"/>
              </w:rPr>
              <w:t>s stock exchange // Master Drawings. 2018.</w:t>
            </w:r>
            <w:r w:rsidR="009D1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</w:t>
            </w:r>
            <w:r w:rsidR="00CE2499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56, </w:t>
            </w:r>
            <w:r w:rsidR="009D1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0F1F6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F1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E2499" w:rsidRPr="00ED5A01">
              <w:rPr>
                <w:rFonts w:ascii="Times New Roman" w:hAnsi="Times New Roman" w:cs="Times New Roman"/>
                <w:sz w:val="28"/>
                <w:szCs w:val="28"/>
              </w:rPr>
              <w:t>. 249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E2499" w:rsidRPr="00ED5A01">
              <w:rPr>
                <w:rFonts w:ascii="Times New Roman" w:hAnsi="Times New Roman" w:cs="Times New Roman"/>
                <w:sz w:val="28"/>
                <w:szCs w:val="28"/>
              </w:rPr>
              <w:t>266.</w:t>
            </w:r>
          </w:p>
          <w:p w:rsidR="008B364D" w:rsidRPr="00ED5A01" w:rsidRDefault="008B364D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 «Семь чудес света» в Научно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исследовательском музее Российской академии художеств — серия картин К. Ф. Шинкеля и К. В. Гропиуса (новая атрибуция) // Актуальные проблемы теории и истории искусства: сб. науч. статей. Вып. 8. СПб.: Изд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во СПбГУ, 2018. С. 38–49.</w:t>
            </w:r>
          </w:p>
          <w:p w:rsidR="000D214B" w:rsidRPr="00ED5A01" w:rsidRDefault="0042113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Скворцова Е.А. Парные изображения Ивана Грозного и Петра Великого: идея преемственности Московского царства и Российской империи в русском иск</w:t>
            </w:r>
            <w:r w:rsidR="00237699" w:rsidRPr="00ED5A01">
              <w:rPr>
                <w:rFonts w:ascii="Times New Roman" w:hAnsi="Times New Roman" w:cs="Times New Roman"/>
                <w:sz w:val="28"/>
                <w:szCs w:val="28"/>
              </w:rPr>
              <w:t>усстве XVIII века // Артикульт.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2018. </w:t>
            </w:r>
            <w:r w:rsidR="00237699" w:rsidRPr="00ED5A01">
              <w:rPr>
                <w:rFonts w:ascii="Times New Roman" w:hAnsi="Times New Roman" w:cs="Times New Roman"/>
                <w:sz w:val="28"/>
                <w:szCs w:val="28"/>
              </w:rPr>
              <w:t>№3 (31).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С. 16–30.</w:t>
            </w:r>
            <w:r w:rsidR="00B36220">
              <w:t xml:space="preserve"> </w:t>
            </w:r>
          </w:p>
          <w:p w:rsidR="000D214B" w:rsidRPr="00ED5A01" w:rsidRDefault="00EC7DFB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Е.А. </w:t>
            </w:r>
            <w:r w:rsidR="00B36220" w:rsidRPr="00ED5A01">
              <w:rPr>
                <w:rFonts w:ascii="Times New Roman" w:hAnsi="Times New Roman" w:cs="Times New Roman"/>
                <w:sz w:val="28"/>
                <w:szCs w:val="28"/>
              </w:rPr>
              <w:t>Аллегорическая программа «Портрета царевен Анны Петровны и Елизаветы Петровны» из Чинарового кабинета дворца Марли в Петергофе // Человек и культура. 2019</w:t>
            </w:r>
            <w:r w:rsidR="00E85221" w:rsidRPr="00ED5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6220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№ 5. С. 113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6220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120. </w:t>
            </w:r>
            <w:r w:rsidR="00E85221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221" w:rsidRPr="002F0743" w:rsidRDefault="00E85221" w:rsidP="00716D8F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3">
              <w:rPr>
                <w:rFonts w:ascii="Times New Roman" w:hAnsi="Times New Roman" w:cs="Times New Roman"/>
                <w:sz w:val="28"/>
                <w:szCs w:val="28"/>
              </w:rPr>
              <w:t>Скворцова Е.А. Портреты правителя в образе святого Георгия в европейском и русском искусстве и подходы к их изучению</w:t>
            </w:r>
            <w:r w:rsidR="002F0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743">
              <w:rPr>
                <w:rFonts w:ascii="Times New Roman" w:hAnsi="Times New Roman" w:cs="Times New Roman"/>
                <w:sz w:val="28"/>
                <w:szCs w:val="28"/>
              </w:rPr>
              <w:t>// Манускрипт. 2019. Т. 12, №8. С. 194</w:t>
            </w:r>
            <w:r w:rsidR="006426A2" w:rsidRPr="002F07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0743">
              <w:rPr>
                <w:rFonts w:ascii="Times New Roman" w:hAnsi="Times New Roman" w:cs="Times New Roman"/>
                <w:sz w:val="28"/>
                <w:szCs w:val="28"/>
              </w:rPr>
              <w:t>202.</w:t>
            </w:r>
          </w:p>
          <w:p w:rsidR="00E85221" w:rsidRPr="00ED5A01" w:rsidRDefault="00E85221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Утраченные портреты детей Петра I</w:t>
            </w:r>
            <w:r w:rsidR="00835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из Чинарового кабинета дворца Марли в Петергофе: загадки иконографии // Труды Государственного Эрмитажа: Петровское время в лицах — 2019. Материалы научной конференции. Том CI. СПб.: Издательство Государственного Эрмитажа, 2019. С. 295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  <w:p w:rsidR="00A62F34" w:rsidRPr="00ED5A01" w:rsidRDefault="000D214B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Портрет царевича Петра Петровича в образе Купидона Луи Каравака и традиции европейской иконографии // Дом Бурганова. Пространство культуры. 2019. №1. С. 169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  <w:p w:rsidR="00A62F34" w:rsidRPr="00ED5A01" w:rsidRDefault="0042113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Chebakova P.A., Skvortcova E.A. Sense and Sensibility: The Theme of Friendship in the Russian Portrait Painting of the Enlightenment Era //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орник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научных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статей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Вып. 10. СПб.: НП</w:t>
            </w:r>
            <w:r w:rsidR="00F039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Принт, 2020. С. 230–</w:t>
            </w:r>
            <w:r w:rsidR="00890B39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242. </w:t>
            </w:r>
          </w:p>
          <w:p w:rsidR="00A62F34" w:rsidRPr="00ED5A01" w:rsidRDefault="00D84D83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Skvortcova E.A. Portrait of the Empress Elizaveta Petrovna by Georg Kaspar von Prenner (1754, State Tretyakov gallery) and European Tradition of Portraits in Flower Wreath // 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искусства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сб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орник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научных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статей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Вып. 10. СПб.: НП</w:t>
            </w:r>
            <w:r w:rsidR="00F039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B76BE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</w:t>
            </w:r>
            <w:r w:rsidR="002B76BE">
              <w:rPr>
                <w:rFonts w:ascii="Times New Roman" w:eastAsia="Times New Roman" w:hAnsi="Times New Roman" w:cs="Times New Roman"/>
                <w:sz w:val="28"/>
                <w:szCs w:val="28"/>
              </w:rPr>
              <w:t>, 2020.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. 206–219.</w:t>
            </w:r>
          </w:p>
          <w:p w:rsidR="00A62F34" w:rsidRPr="00ED5A01" w:rsidRDefault="003F77DC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Скворцова Е.А. «Портрет великих князей Александра Павловича и Константина Павловича» Р. Бромптона (1781): символика и европейские аналоги //  Вспомогательные исторические дисциплины в современном научном знании: </w:t>
            </w:r>
            <w:r w:rsidR="004C051D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атериалы XXXIII Международной научной конференции. М.: Институт всеобщей истории РАН, 2020. С. 372</w:t>
            </w:r>
            <w:r w:rsidR="006426A2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374.</w:t>
            </w:r>
          </w:p>
          <w:p w:rsidR="00A62F34" w:rsidRPr="00ED5A01" w:rsidRDefault="00B52243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Skvortcova E.A. Female Rulers of the Two Empires: Representation Strategies of Maria Theresa and Catherine the Great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// Die Repräsentation Maria Theresias.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Herrschaft und Bildpolitik im Zeitalter der Aufklärung (Schriftenreihe der Österreichischen Gesellschaft zur Erforschung des 18.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Jahrhunderts. Bd. 19). Wien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2020.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P. 406–414.</w:t>
            </w:r>
          </w:p>
          <w:p w:rsidR="00A62F34" w:rsidRPr="00ED5A01" w:rsidRDefault="0078069D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Skvortcova E.A. Stephano Torelli’s “Coronation Portrait of Catherine II”: Crowns as a Visual Formula of the Lands of the Russian Empire // Vestnik of Saint Pete</w:t>
            </w:r>
            <w:r w:rsidR="002A1074">
              <w:rPr>
                <w:rFonts w:ascii="Times New Roman" w:eastAsia="Times New Roman" w:hAnsi="Times New Roman" w:cs="Times New Roman"/>
                <w:sz w:val="28"/>
                <w:szCs w:val="28"/>
              </w:rPr>
              <w:t>rsburg State University. Arts. 2020.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V. 10, №2. P</w:t>
            </w:r>
            <w:bookmarkStart w:id="0" w:name="_GoBack"/>
            <w:bookmarkEnd w:id="0"/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274–299. </w:t>
            </w:r>
            <w:r w:rsidR="00421138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2F34" w:rsidRPr="00ED5A01" w:rsidRDefault="0042113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Е.А. Рисунок Ф.И. Соймонова и определение персонажей «Конклюзии на престолонаследие» из собрания Эрмитажа // Труды Государственного Эрмитажа: Т. 109: Петровское время в лицах–2021: к 300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летию заключения Ништадтского мира и создания Российской империи (1721–2021):</w:t>
            </w:r>
            <w:r w:rsidR="004A6D4B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научной конференции.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СПб.: Издательство Г</w:t>
            </w:r>
            <w:r w:rsidR="004A6D4B" w:rsidRPr="00ED5A01">
              <w:rPr>
                <w:rFonts w:ascii="Times New Roman" w:hAnsi="Times New Roman" w:cs="Times New Roman"/>
                <w:sz w:val="28"/>
                <w:szCs w:val="28"/>
              </w:rPr>
              <w:t>осударственного Эрмитажа, 2021.</w:t>
            </w: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С. 249–257.</w:t>
            </w:r>
          </w:p>
          <w:p w:rsidR="00A62F34" w:rsidRPr="00ED5A01" w:rsidRDefault="00993554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>Скворцова Е.</w:t>
            </w:r>
            <w:r w:rsidR="00421138" w:rsidRPr="00ED5A01">
              <w:rPr>
                <w:rFonts w:ascii="Times New Roman" w:hAnsi="Times New Roman" w:cs="Times New Roman"/>
                <w:sz w:val="28"/>
                <w:szCs w:val="28"/>
              </w:rPr>
              <w:t>А. Костюм правителя как средство репрезентации символического единения с населением в Европе в XVII — начале XIX века // Актуальные проблемы теории и истории искус</w:t>
            </w:r>
            <w:r w:rsidR="004A6D4B" w:rsidRPr="00ED5A01">
              <w:rPr>
                <w:rFonts w:ascii="Times New Roman" w:hAnsi="Times New Roman" w:cs="Times New Roman"/>
                <w:sz w:val="28"/>
                <w:szCs w:val="28"/>
              </w:rPr>
              <w:t>ства: сб. науч. статей. Вып. 12.</w:t>
            </w:r>
            <w:r w:rsidR="00421138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СПб.: Изд</w:t>
            </w:r>
            <w:r w:rsidR="002A1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138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во СПбГУ, 2022. С. 236–246. </w:t>
            </w:r>
          </w:p>
          <w:p w:rsidR="00A62F34" w:rsidRPr="00ED5A01" w:rsidRDefault="00993554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Чебакова П.А., Скворцова Е.</w:t>
            </w:r>
            <w:r w:rsidR="00421138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А. Персонификация России в искусстве XVIII века: идея и способ визуализации // Актуальные проблемы теории и истории искусства: сборник научных статей. Вып. 12. СПб.: Изд</w:t>
            </w:r>
            <w:r w:rsidR="006426A2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21138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во СПбГУ, 2022</w:t>
            </w:r>
            <w:r w:rsidR="00C43E6B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. С. 304–317.</w:t>
            </w:r>
          </w:p>
          <w:p w:rsidR="00A62F34" w:rsidRPr="00ED5A01" w:rsidRDefault="0036658D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Скворцова Е.А. Красота, исполненная смыслов. Цветочные обрамления религиозных образов и светских портретов // Сад Эрмитажа. СПб., 2022. С. 251</w:t>
            </w:r>
            <w:r w:rsidR="006426A2"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D5A01">
              <w:rPr>
                <w:rFonts w:ascii="Times New Roman" w:eastAsia="Times New Roman" w:hAnsi="Times New Roman" w:cs="Times New Roman"/>
                <w:sz w:val="28"/>
                <w:szCs w:val="28"/>
              </w:rPr>
              <w:t>260.</w:t>
            </w:r>
          </w:p>
          <w:p w:rsidR="00421138" w:rsidRPr="00ED5A01" w:rsidRDefault="00421138" w:rsidP="00ED5A01">
            <w:pPr>
              <w:pStyle w:val="a4"/>
              <w:numPr>
                <w:ilvl w:val="0"/>
                <w:numId w:val="8"/>
              </w:numPr>
              <w:ind w:left="4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Е.А. </w:t>
            </w:r>
            <w:r w:rsidR="008A4BDE" w:rsidRPr="00ED5A01">
              <w:rPr>
                <w:rFonts w:ascii="Times New Roman" w:hAnsi="Times New Roman" w:cs="Times New Roman"/>
                <w:sz w:val="28"/>
                <w:szCs w:val="28"/>
              </w:rPr>
              <w:t>Vigilius Eriksen’s and Stefano Torelli’s Portraits</w:t>
            </w:r>
            <w:r w:rsidR="00C43E6B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BDE" w:rsidRPr="00ED5A01">
              <w:rPr>
                <w:rFonts w:ascii="Times New Roman" w:hAnsi="Times New Roman" w:cs="Times New Roman"/>
                <w:sz w:val="28"/>
                <w:szCs w:val="28"/>
              </w:rPr>
              <w:t>of Catherine II in Russian Dress: Two Competing Images</w:t>
            </w:r>
            <w:r w:rsidR="00C43E6B" w:rsidRPr="00ED5A01">
              <w:rPr>
                <w:rFonts w:ascii="Times New Roman" w:hAnsi="Times New Roman" w:cs="Times New Roman"/>
                <w:sz w:val="28"/>
                <w:szCs w:val="28"/>
              </w:rPr>
              <w:t xml:space="preserve"> of Russianness? Part I // Вестник СПбГУ. Искусствоведение. 2024. Т. 14. Вып. 3. С. 504</w:t>
            </w:r>
            <w:r w:rsidR="006426A2" w:rsidRPr="00ED5A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43E6B" w:rsidRPr="00ED5A01">
              <w:rPr>
                <w:rFonts w:ascii="Times New Roman" w:hAnsi="Times New Roman" w:cs="Times New Roman"/>
                <w:sz w:val="28"/>
                <w:szCs w:val="28"/>
              </w:rPr>
              <w:t>522.</w:t>
            </w:r>
          </w:p>
          <w:p w:rsidR="00421138" w:rsidRPr="00F31533" w:rsidRDefault="00421138" w:rsidP="00421138">
            <w:pPr>
              <w:pStyle w:val="a4"/>
              <w:ind w:left="114"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464" w:rsidRPr="00686464" w:rsidRDefault="00686464" w:rsidP="00686464">
      <w:pPr>
        <w:rPr>
          <w:rFonts w:ascii="Times New Roman" w:hAnsi="Times New Roman" w:cs="Times New Roman"/>
          <w:sz w:val="28"/>
          <w:szCs w:val="28"/>
        </w:rPr>
      </w:pPr>
    </w:p>
    <w:sectPr w:rsidR="00686464" w:rsidRPr="00686464" w:rsidSect="008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927"/>
    <w:multiLevelType w:val="hybridMultilevel"/>
    <w:tmpl w:val="82543F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50D509A"/>
    <w:multiLevelType w:val="hybridMultilevel"/>
    <w:tmpl w:val="82543F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5F565B8"/>
    <w:multiLevelType w:val="hybridMultilevel"/>
    <w:tmpl w:val="45F2B68C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3BAD289D"/>
    <w:multiLevelType w:val="hybridMultilevel"/>
    <w:tmpl w:val="82543F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18C5DD4"/>
    <w:multiLevelType w:val="hybridMultilevel"/>
    <w:tmpl w:val="A74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4D03"/>
    <w:multiLevelType w:val="hybridMultilevel"/>
    <w:tmpl w:val="82543F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2A530B8"/>
    <w:multiLevelType w:val="hybridMultilevel"/>
    <w:tmpl w:val="C734A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332FA2"/>
    <w:multiLevelType w:val="hybridMultilevel"/>
    <w:tmpl w:val="82543F0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3"/>
    <w:rsid w:val="00021B31"/>
    <w:rsid w:val="000432F8"/>
    <w:rsid w:val="000D214B"/>
    <w:rsid w:val="000E7891"/>
    <w:rsid w:val="000F1F66"/>
    <w:rsid w:val="00150BE8"/>
    <w:rsid w:val="001824E4"/>
    <w:rsid w:val="001A13B9"/>
    <w:rsid w:val="001B06D7"/>
    <w:rsid w:val="0022329D"/>
    <w:rsid w:val="00237699"/>
    <w:rsid w:val="00274459"/>
    <w:rsid w:val="002A1074"/>
    <w:rsid w:val="002B76BE"/>
    <w:rsid w:val="002F0743"/>
    <w:rsid w:val="0031223C"/>
    <w:rsid w:val="00331D8E"/>
    <w:rsid w:val="00333397"/>
    <w:rsid w:val="0034632F"/>
    <w:rsid w:val="0036658D"/>
    <w:rsid w:val="003F77DC"/>
    <w:rsid w:val="004143EF"/>
    <w:rsid w:val="00421138"/>
    <w:rsid w:val="004520B9"/>
    <w:rsid w:val="0048785F"/>
    <w:rsid w:val="004A6D4B"/>
    <w:rsid w:val="004A7AAB"/>
    <w:rsid w:val="004C051D"/>
    <w:rsid w:val="00517BEB"/>
    <w:rsid w:val="0053061B"/>
    <w:rsid w:val="005413F8"/>
    <w:rsid w:val="0054766F"/>
    <w:rsid w:val="00570BE2"/>
    <w:rsid w:val="00592A4E"/>
    <w:rsid w:val="005950CF"/>
    <w:rsid w:val="005B1E74"/>
    <w:rsid w:val="005B4B9F"/>
    <w:rsid w:val="005C5259"/>
    <w:rsid w:val="005E3ACC"/>
    <w:rsid w:val="005E796D"/>
    <w:rsid w:val="006102CC"/>
    <w:rsid w:val="00615874"/>
    <w:rsid w:val="006426A2"/>
    <w:rsid w:val="006709BB"/>
    <w:rsid w:val="0067767A"/>
    <w:rsid w:val="00686464"/>
    <w:rsid w:val="006C26C8"/>
    <w:rsid w:val="006F45A6"/>
    <w:rsid w:val="00754BA9"/>
    <w:rsid w:val="00775CDC"/>
    <w:rsid w:val="0078069D"/>
    <w:rsid w:val="007D1EC4"/>
    <w:rsid w:val="007E22CE"/>
    <w:rsid w:val="008239EC"/>
    <w:rsid w:val="0083526D"/>
    <w:rsid w:val="008812C1"/>
    <w:rsid w:val="00890B39"/>
    <w:rsid w:val="008A2C91"/>
    <w:rsid w:val="008A4BDE"/>
    <w:rsid w:val="008B2422"/>
    <w:rsid w:val="008B364D"/>
    <w:rsid w:val="008F4A1B"/>
    <w:rsid w:val="009435D5"/>
    <w:rsid w:val="00993554"/>
    <w:rsid w:val="009A2971"/>
    <w:rsid w:val="009C457B"/>
    <w:rsid w:val="009D13DA"/>
    <w:rsid w:val="009D40A3"/>
    <w:rsid w:val="009E5F19"/>
    <w:rsid w:val="00A43D43"/>
    <w:rsid w:val="00A62F34"/>
    <w:rsid w:val="00AC31A3"/>
    <w:rsid w:val="00AC4643"/>
    <w:rsid w:val="00AD56E9"/>
    <w:rsid w:val="00B36220"/>
    <w:rsid w:val="00B45962"/>
    <w:rsid w:val="00B52243"/>
    <w:rsid w:val="00B670D3"/>
    <w:rsid w:val="00C1690C"/>
    <w:rsid w:val="00C43E6B"/>
    <w:rsid w:val="00C44148"/>
    <w:rsid w:val="00C53D30"/>
    <w:rsid w:val="00C61723"/>
    <w:rsid w:val="00C75869"/>
    <w:rsid w:val="00CA075B"/>
    <w:rsid w:val="00CE2499"/>
    <w:rsid w:val="00D84D83"/>
    <w:rsid w:val="00D86D8A"/>
    <w:rsid w:val="00DA16E4"/>
    <w:rsid w:val="00E45973"/>
    <w:rsid w:val="00E62C62"/>
    <w:rsid w:val="00E85221"/>
    <w:rsid w:val="00E85299"/>
    <w:rsid w:val="00EB4F98"/>
    <w:rsid w:val="00EC3FA3"/>
    <w:rsid w:val="00EC7DFB"/>
    <w:rsid w:val="00ED5A01"/>
    <w:rsid w:val="00F03916"/>
    <w:rsid w:val="00F27BD0"/>
    <w:rsid w:val="00F31533"/>
    <w:rsid w:val="00F61390"/>
    <w:rsid w:val="00F94D46"/>
    <w:rsid w:val="00FC7E57"/>
    <w:rsid w:val="00FE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8D552"/>
  <w15:docId w15:val="{70C383F3-BAD1-4C5A-861A-998F6BA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0A0"/>
  </w:style>
  <w:style w:type="paragraph" w:styleId="a4">
    <w:name w:val="List Paragraph"/>
    <w:basedOn w:val="a"/>
    <w:uiPriority w:val="34"/>
    <w:qFormat/>
    <w:rsid w:val="00592A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Paul Che</cp:lastModifiedBy>
  <cp:revision>84</cp:revision>
  <dcterms:created xsi:type="dcterms:W3CDTF">2023-11-08T09:31:00Z</dcterms:created>
  <dcterms:modified xsi:type="dcterms:W3CDTF">2024-11-16T11:37:00Z</dcterms:modified>
</cp:coreProperties>
</file>