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222222"/>
          <w:sz w:val="28"/>
        </w:rPr>
        <w:t>Сведения об официальном оппоненте</w:t>
      </w:r>
      <w:r>
        <w:rPr>
          <w:rFonts w:ascii="Times New Roman" w:hAnsi="Times New Roman"/>
          <w:b w:val="1"/>
          <w:color w:val="222222"/>
          <w:sz w:val="28"/>
        </w:rPr>
        <w:br/>
      </w:r>
      <w:r>
        <w:rPr>
          <w:rFonts w:ascii="Times New Roman" w:hAnsi="Times New Roman"/>
          <w:b w:val="1"/>
          <w:color w:val="222222"/>
          <w:sz w:val="28"/>
        </w:rPr>
        <w:t xml:space="preserve">по диссертации </w:t>
      </w:r>
      <w:r>
        <w:rPr>
          <w:rFonts w:ascii="Times New Roman" w:hAnsi="Times New Roman"/>
          <w:b w:val="1"/>
          <w:color w:val="222222"/>
          <w:sz w:val="28"/>
        </w:rPr>
        <w:t xml:space="preserve">(ФИО, название, научная специальность) </w:t>
      </w:r>
      <w:r>
        <w:rPr>
          <w:rFonts w:ascii="Times New Roman" w:hAnsi="Times New Roman"/>
          <w:b w:val="1"/>
          <w:color w:val="222222"/>
          <w:sz w:val="28"/>
        </w:rPr>
        <w:br/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W w:type="auto" w:w="0"/>
        <w:tblLayout w:type="fixed"/>
      </w:tblPr>
      <w:tblGrid>
        <w:gridCol w:w="3794"/>
        <w:gridCol w:w="5777"/>
      </w:tblGrid>
      <w:tr>
        <w:tc>
          <w:tcPr>
            <w:tcW w:type="dxa" w:w="3794"/>
          </w:tcPr>
          <w:p w14:paraId="0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type="dxa" w:w="5777"/>
          </w:tcPr>
          <w:p w14:paraId="0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Старостина Аглая Борисовна</w:t>
            </w:r>
          </w:p>
        </w:tc>
      </w:tr>
      <w:tr>
        <w:tc>
          <w:tcPr>
            <w:tcW w:type="dxa" w:w="3794"/>
          </w:tcPr>
          <w:p w14:paraId="0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Ученая степень</w:t>
            </w:r>
          </w:p>
        </w:tc>
        <w:tc>
          <w:tcPr>
            <w:tcW w:type="dxa" w:w="5777"/>
          </w:tcPr>
          <w:p w14:paraId="0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Кандидат философских наук, </w:t>
            </w:r>
            <w:r>
              <w:rPr>
                <w:rFonts w:ascii="Times New Roman" w:hAnsi="Times New Roman"/>
                <w:sz w:val="28"/>
              </w:rPr>
              <w:t>09.00.03</w:t>
            </w:r>
          </w:p>
        </w:tc>
      </w:tr>
      <w:tr>
        <w:tc>
          <w:tcPr>
            <w:tcW w:type="dxa" w:w="3794"/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Ученое звание</w:t>
            </w:r>
          </w:p>
        </w:tc>
        <w:tc>
          <w:tcPr>
            <w:tcW w:type="dxa" w:w="5777"/>
          </w:tcPr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3794"/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(полное наименование организации в соответствии с уставом и сокращенное), место работы</w:t>
            </w:r>
          </w:p>
        </w:tc>
        <w:tc>
          <w:tcPr>
            <w:tcW w:type="dxa" w:w="5777"/>
          </w:tcPr>
          <w:p w14:paraId="0A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Федеральное государственное бюджетное учреждение науки Институт востоковедения Российской Академии Наук</w:t>
            </w:r>
          </w:p>
        </w:tc>
      </w:tr>
      <w:tr>
        <w:tc>
          <w:tcPr>
            <w:tcW w:type="dxa" w:w="3794"/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type="dxa" w:w="5777"/>
          </w:tcPr>
          <w:p w14:paraId="0C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научный сотрудник</w:t>
            </w:r>
          </w:p>
        </w:tc>
      </w:tr>
      <w:tr>
        <w:tc>
          <w:tcPr>
            <w:tcW w:type="dxa" w:w="3794"/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Почтовый адрес, телефон, эл. почта</w:t>
            </w:r>
          </w:p>
        </w:tc>
        <w:tc>
          <w:tcPr>
            <w:tcW w:type="dxa" w:w="5777"/>
          </w:tcPr>
          <w:p w14:paraId="0E000000">
            <w:pPr>
              <w:pStyle w:val="Style_3"/>
              <w:spacing w:after="0"/>
              <w:ind/>
              <w:rPr>
                <w:sz w:val="28"/>
              </w:rPr>
            </w:pPr>
            <w:r>
              <w:rPr>
                <w:sz w:val="28"/>
              </w:rPr>
              <w:t>107031, Москва,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ул. Рождественка, д.12</w:t>
            </w:r>
          </w:p>
          <w:p w14:paraId="0F000000">
            <w:pPr>
              <w:pStyle w:val="Style_3"/>
              <w:widowControl w:val="1"/>
              <w:spacing w:after="0"/>
              <w:ind/>
              <w:rPr>
                <w:sz w:val="28"/>
              </w:rPr>
            </w:pPr>
            <w:r>
              <w:rPr>
                <w:sz w:val="28"/>
              </w:rPr>
              <w:t>Телефон +79035105162</w:t>
            </w:r>
          </w:p>
          <w:p w14:paraId="10000000">
            <w:pPr>
              <w:pStyle w:val="Style_3"/>
              <w:widowControl w:val="1"/>
              <w:spacing w:after="0"/>
              <w:ind/>
              <w:rPr>
                <w:sz w:val="28"/>
              </w:rPr>
            </w:pPr>
            <w:r>
              <w:rPr>
                <w:sz w:val="28"/>
              </w:rPr>
              <w:t>abstarostina@gmail.com</w:t>
            </w:r>
            <w:bookmarkStart w:id="1" w:name="_GoBack"/>
            <w:bookmarkEnd w:id="1"/>
          </w:p>
        </w:tc>
      </w:tr>
      <w:tr>
        <w:tc>
          <w:tcPr>
            <w:tcW w:type="dxa" w:w="3794"/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Публикации, соответствующие рецензируемой работе</w:t>
            </w:r>
          </w:p>
        </w:tc>
        <w:tc>
          <w:tcPr>
            <w:tcW w:type="dxa" w:w="5777"/>
          </w:tcPr>
          <w:p w14:paraId="12000000">
            <w:pPr>
              <w:pStyle w:val="Style_2"/>
              <w:ind w:firstLine="0" w:left="-43"/>
            </w:pPr>
            <w:r>
              <w:t xml:space="preserve">1. </w:t>
            </w:r>
            <w:r>
              <w:t>Чжун</w:t>
            </w:r>
            <w:r>
              <w:t xml:space="preserve"> Куй – </w:t>
            </w:r>
            <w:r>
              <w:t>бесоед</w:t>
            </w:r>
            <w:r>
              <w:t xml:space="preserve"> и судья потустороннего мира // </w:t>
            </w:r>
            <w:r>
              <w:t>In</w:t>
            </w:r>
            <w:r>
              <w:t xml:space="preserve"> </w:t>
            </w:r>
            <w:r>
              <w:t>Umbra</w:t>
            </w:r>
            <w:r>
              <w:t>: демонология как семиотическая система: альманах. Москва, 2017. С. 203–216.</w:t>
            </w:r>
          </w:p>
          <w:p w14:paraId="13000000">
            <w:pPr>
              <w:pStyle w:val="Style_2"/>
              <w:ind w:firstLine="0" w:left="-43"/>
            </w:pPr>
            <w:r>
              <w:t xml:space="preserve">2. </w:t>
            </w:r>
            <w:r>
              <w:t>Народные культы в провинции Хэбэй // Китай: политика, история, культура. М., 2018. С. 290–305.</w:t>
            </w:r>
          </w:p>
          <w:p w14:paraId="14000000">
            <w:pPr>
              <w:pStyle w:val="Style_2"/>
              <w:ind w:firstLine="0" w:left="-43"/>
            </w:pPr>
            <w:r>
              <w:t xml:space="preserve">3. </w:t>
            </w:r>
            <w:r>
              <w:t>Волосатая дева – беглянка и богиня // Фольклор: структура, типология, семиотика. Том 3. №1. 2020. С. 27–55.</w:t>
            </w:r>
          </w:p>
          <w:p w14:paraId="15000000">
            <w:pPr>
              <w:pStyle w:val="Style_2"/>
              <w:ind w:firstLine="0" w:left="-43"/>
            </w:pPr>
            <w:r>
              <w:t xml:space="preserve">4. Золотой шелкопряд. </w:t>
            </w:r>
            <w:r>
              <w:t>Сюй</w:t>
            </w:r>
            <w:r>
              <w:t xml:space="preserve"> </w:t>
            </w:r>
            <w:r>
              <w:t>Сюань</w:t>
            </w:r>
            <w:r>
              <w:t xml:space="preserve"> и его сборник «Записи об изучении духов». Санкт</w:t>
            </w:r>
            <w:r>
              <w:t>-</w:t>
            </w:r>
            <w:r>
              <w:t>Петербург</w:t>
            </w:r>
            <w:r>
              <w:t xml:space="preserve">: </w:t>
            </w:r>
            <w:r>
              <w:t>Петербургское</w:t>
            </w:r>
            <w:r>
              <w:t xml:space="preserve"> </w:t>
            </w:r>
            <w:r>
              <w:t>востоковедение</w:t>
            </w:r>
            <w:r>
              <w:t>, 2020. (</w:t>
            </w:r>
            <w:r>
              <w:t>монография</w:t>
            </w:r>
            <w:r>
              <w:t>)</w:t>
            </w:r>
          </w:p>
          <w:p w14:paraId="16000000">
            <w:pPr>
              <w:pStyle w:val="Style_2"/>
              <w:ind w:firstLine="0" w:left="-43"/>
            </w:pPr>
            <w:r>
              <w:t xml:space="preserve">5. </w:t>
            </w:r>
            <w:r>
              <w:t>The</w:t>
            </w:r>
            <w:r>
              <w:t xml:space="preserve"> </w:t>
            </w:r>
            <w:r>
              <w:t>Prince</w:t>
            </w:r>
            <w:r>
              <w:t>’</w:t>
            </w:r>
            <w:r>
              <w:t>s</w:t>
            </w:r>
            <w:r>
              <w:t xml:space="preserve"> </w:t>
            </w:r>
            <w:r>
              <w:t>Wings</w:t>
            </w:r>
            <w:r>
              <w:t xml:space="preserve">: </w:t>
            </w:r>
            <w:r>
              <w:t>Possible</w:t>
            </w:r>
            <w:r>
              <w:t xml:space="preserve"> </w:t>
            </w:r>
            <w:r>
              <w:t>Origin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Tale</w:t>
            </w:r>
            <w:r>
              <w:t xml:space="preserve"> </w:t>
            </w:r>
            <w:r>
              <w:t>Type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Its</w:t>
            </w:r>
            <w:r>
              <w:t xml:space="preserve"> </w:t>
            </w:r>
            <w:r>
              <w:t>Early</w:t>
            </w:r>
            <w:r>
              <w:t xml:space="preserve"> </w:t>
            </w:r>
            <w:r>
              <w:t>Chinese</w:t>
            </w:r>
            <w:r>
              <w:t xml:space="preserve"> </w:t>
            </w:r>
            <w:r>
              <w:t>Variants</w:t>
            </w:r>
            <w:r>
              <w:t xml:space="preserve">. </w:t>
            </w:r>
            <w:r>
              <w:t>Journal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Ethnology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Folkloristics</w:t>
            </w:r>
            <w:r>
              <w:t xml:space="preserve">, </w:t>
            </w:r>
            <w:r>
              <w:t>v</w:t>
            </w:r>
            <w:r>
              <w:t xml:space="preserve">. 15, </w:t>
            </w:r>
            <w:r>
              <w:t>n</w:t>
            </w:r>
            <w:r>
              <w:t xml:space="preserve">. 1, </w:t>
            </w:r>
            <w:r>
              <w:t>p</w:t>
            </w:r>
            <w:r>
              <w:t xml:space="preserve">. 154–169, </w:t>
            </w:r>
            <w:r>
              <w:t>june</w:t>
            </w:r>
            <w:r>
              <w:t xml:space="preserve"> 2021.</w:t>
            </w:r>
          </w:p>
          <w:p w14:paraId="17000000">
            <w:pPr>
              <w:pStyle w:val="Style_2"/>
              <w:ind w:firstLine="0" w:left="-43"/>
            </w:pPr>
            <w:r>
              <w:t xml:space="preserve">6. </w:t>
            </w:r>
            <w:r>
              <w:t xml:space="preserve">Мифологические представления о женщинах-змеях в китайских источниках </w:t>
            </w:r>
            <w:r>
              <w:t>VIII</w:t>
            </w:r>
            <w:r>
              <w:t>–</w:t>
            </w:r>
            <w:r>
              <w:t>X</w:t>
            </w:r>
            <w:r>
              <w:t xml:space="preserve"> вв. // Человек и культура Востока 2021. М.: ИДВ, 2021. С. 37–57.</w:t>
            </w:r>
          </w:p>
          <w:p w14:paraId="18000000">
            <w:pPr>
              <w:pStyle w:val="Style_2"/>
              <w:ind w:firstLine="0" w:left="-43"/>
            </w:pPr>
            <w:r>
              <w:t xml:space="preserve">7. </w:t>
            </w:r>
            <w:r>
              <w:t xml:space="preserve">Чудесный колонок в </w:t>
            </w:r>
            <w:r>
              <w:t>хэбэйском</w:t>
            </w:r>
            <w:r>
              <w:t xml:space="preserve"> фольклоре // Традиционная культура. 2022. Т. 23. № 1. С. 69–79.</w:t>
            </w:r>
          </w:p>
          <w:p w14:paraId="19000000">
            <w:pPr>
              <w:pStyle w:val="Style_2"/>
              <w:ind w:firstLine="0" w:left="-43"/>
            </w:pPr>
            <w:r>
              <w:t xml:space="preserve">8. </w:t>
            </w:r>
            <w:r>
              <w:t>Миссия безголового всадника: об одном странствующем сюжете в китайских «рассказах об удивительном»</w:t>
            </w:r>
            <w:r>
              <w:t xml:space="preserve"> //</w:t>
            </w:r>
            <w:r>
              <w:t xml:space="preserve"> Ориенталистика. 2022;5(5)</w:t>
            </w:r>
            <w:r>
              <w:t xml:space="preserve">. С. </w:t>
            </w:r>
            <w:r>
              <w:t>1188–1202.</w:t>
            </w:r>
          </w:p>
          <w:p w14:paraId="1A000000">
            <w:pPr>
              <w:pStyle w:val="Style_2"/>
              <w:ind w:firstLine="0" w:left="-43"/>
            </w:pPr>
            <w:r>
              <w:t xml:space="preserve">9. </w:t>
            </w:r>
            <w:r>
              <w:t xml:space="preserve">Китайские предания о строительной жертве в </w:t>
            </w:r>
            <w:r>
              <w:t>VIII</w:t>
            </w:r>
            <w:r>
              <w:t>—</w:t>
            </w:r>
            <w:r>
              <w:t>IX</w:t>
            </w:r>
            <w:r>
              <w:t xml:space="preserve"> вв. и поклонение богиням кузнечного горна // Ориенталистика. 2023; 6(1)</w:t>
            </w:r>
            <w:r>
              <w:t xml:space="preserve">. С. </w:t>
            </w:r>
            <w:r>
              <w:t>164-178.</w:t>
            </w:r>
          </w:p>
          <w:p w14:paraId="1B000000">
            <w:pPr>
              <w:pStyle w:val="Style_2"/>
              <w:ind w:firstLine="0" w:left="-43"/>
            </w:pPr>
            <w:r>
              <w:t xml:space="preserve">10. </w:t>
            </w:r>
            <w:r>
              <w:t xml:space="preserve">К вопросу о происхождении легенд о </w:t>
            </w:r>
            <w:r>
              <w:t>Мелюзине</w:t>
            </w:r>
            <w:r>
              <w:t xml:space="preserve"> и Белой змее // Шаги / </w:t>
            </w:r>
            <w:r>
              <w:t>Steps</w:t>
            </w:r>
            <w:r>
              <w:t>. Т. 9. № 3. 2023. С. 87–107.</w:t>
            </w:r>
          </w:p>
        </w:tc>
      </w:tr>
    </w:tbl>
    <w:p w14:paraId="1C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3" w:type="paragraph">
    <w:name w:val="Body Text"/>
    <w:basedOn w:val="Style_4"/>
    <w:link w:val="Style_3_ch"/>
    <w:pPr>
      <w:widowControl w:val="0"/>
      <w:spacing w:after="120" w:line="240" w:lineRule="auto"/>
      <w:ind/>
    </w:pPr>
    <w:rPr>
      <w:rFonts w:ascii="Times New Roman" w:hAnsi="Times New Roman"/>
      <w:sz w:val="24"/>
    </w:rPr>
  </w:style>
  <w:style w:styleId="Style_3_ch" w:type="character">
    <w:name w:val="Body Text"/>
    <w:basedOn w:val="Style_4_ch"/>
    <w:link w:val="Style_3"/>
    <w:rPr>
      <w:rFonts w:ascii="Times New Roman" w:hAnsi="Times New Roman"/>
      <w:sz w:val="24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" w:type="paragraph">
    <w:name w:val="табл_14"/>
    <w:basedOn w:val="Style_4"/>
    <w:link w:val="Style_2_ch"/>
    <w:pPr>
      <w:spacing w:after="0" w:line="240" w:lineRule="auto"/>
      <w:ind/>
    </w:pPr>
    <w:rPr>
      <w:rFonts w:ascii="Arial" w:hAnsi="Arial"/>
      <w:sz w:val="28"/>
    </w:rPr>
  </w:style>
  <w:style w:styleId="Style_2_ch" w:type="character">
    <w:name w:val="табл_14"/>
    <w:basedOn w:val="Style_4_ch"/>
    <w:link w:val="Style_2"/>
    <w:rPr>
      <w:rFonts w:ascii="Arial" w:hAnsi="Arial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  <Relationship Id="rId1" Target="fontTable.xml" Type="http://schemas.openxmlformats.org/officeDocument/2006/relationships/fontTable"/>
  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2023-11-29T10:33:32Z</dcterms:modified>
</cp:coreProperties>
</file>