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МИНОБРНАУКИ РОССИИ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74980" cy="43624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36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«Российский государственный гуманитарный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(ФГБОУ ВО «РГГУ»)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КУЛЬТУРОЛОГИИ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социокультурных практик и коммуникаций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ОЗНАКОМИТЕЛЬНАЯ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ПРАКТИКИ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51.03.01 «Культурология»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и наименование направления подготовки/специальности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«Культура массовых коммуникаций», «Культура стран и регионов мира: Европа», «Культура России»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направленности (профиля)/ специализации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Layout w:type="fixed"/>
        <w:tblLook w:val="0000"/>
      </w:tblPr>
      <w:tblGrid>
        <w:gridCol w:w="5245"/>
        <w:gridCol w:w="4536"/>
        <w:tblGridChange w:id="0">
          <w:tblGrid>
            <w:gridCol w:w="5245"/>
            <w:gridCol w:w="4536"/>
          </w:tblGrid>
        </w:tblGridChange>
      </w:tblGrid>
      <w:tr>
        <w:trPr>
          <w:cantSplit w:val="0"/>
          <w:trHeight w:val="1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высшего образования: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1.0" w:type="dxa"/>
        <w:jc w:val="left"/>
        <w:tblLayout w:type="fixed"/>
        <w:tblLook w:val="0000"/>
      </w:tblPr>
      <w:tblGrid>
        <w:gridCol w:w="5245"/>
        <w:gridCol w:w="3686"/>
        <w:tblGridChange w:id="0">
          <w:tblGrid>
            <w:gridCol w:w="5245"/>
            <w:gridCol w:w="36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обучения: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очная, очно-заочная, заочная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практики адаптирована для лиц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ограниченными возможностями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здоровья и инвалидов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 2022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Ознакомительная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практики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Составитель: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канд. культурологии Н.С. Галушина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 заседания кафедры социокультурных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 и коммуникаций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№9 от 17.03.2022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keepNext w:val="1"/>
        <w:keepLines w:val="1"/>
        <w:spacing w:before="240" w:line="259" w:lineRule="auto"/>
        <w:rPr>
          <w:vertAlign w:val="baseline"/>
        </w:rPr>
      </w:pPr>
      <w:bookmarkStart w:colFirst="0" w:colLast="0" w:name="_heading=h.8v3oyfw7gn3z" w:id="0"/>
      <w:bookmarkEnd w:id="0"/>
      <w:r w:rsidDel="00000000" w:rsidR="00000000" w:rsidRPr="00000000">
        <w:rPr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3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8v3oyfw7gn3z">
            <w:r w:rsidDel="00000000" w:rsidR="00000000" w:rsidRPr="00000000">
              <w:rPr>
                <w:sz w:val="22"/>
                <w:szCs w:val="22"/>
                <w:rtl w:val="0"/>
              </w:rPr>
              <w:t xml:space="preserve">ОГЛАВЛЕНИЕ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30j0zll">
            <w:r w:rsidDel="00000000" w:rsidR="00000000" w:rsidRPr="00000000">
              <w:rPr>
                <w:sz w:val="24"/>
                <w:szCs w:val="24"/>
                <w:rtl w:val="0"/>
              </w:rPr>
              <w:t xml:space="preserve">1. ПОЯСНИТЕЛЬНАЯ ЗАПИСКА</w:t>
            </w:r>
          </w:hyperlink>
          <w:hyperlink w:anchor="_heading=h.30j0zll"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i9zs0s37q5e1">
            <w:r w:rsidDel="00000000" w:rsidR="00000000" w:rsidRPr="00000000">
              <w:rPr>
                <w:sz w:val="22"/>
                <w:szCs w:val="22"/>
                <w:rtl w:val="0"/>
              </w:rPr>
              <w:t xml:space="preserve">2. СОДЕРЖАНИЕ ПРАКТИКИ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17dp8vu">
            <w:r w:rsidDel="00000000" w:rsidR="00000000" w:rsidRPr="00000000">
              <w:rPr>
                <w:sz w:val="24"/>
                <w:szCs w:val="24"/>
                <w:rtl w:val="0"/>
              </w:rPr>
              <w:t xml:space="preserve">3.ОЦЕНКА РЕЗУЛЬТАТОВ ПРАКТИКИ</w:t>
            </w:r>
          </w:hyperlink>
          <w:hyperlink w:anchor="_heading=h.17dp8vu"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35nkun2">
            <w:r w:rsidDel="00000000" w:rsidR="00000000" w:rsidRPr="00000000">
              <w:rPr>
                <w:sz w:val="24"/>
                <w:szCs w:val="24"/>
                <w:rtl w:val="0"/>
              </w:rPr>
              <w:t xml:space="preserve">4. УЧЕБНО</w:t>
            </w:r>
          </w:hyperlink>
          <w:hyperlink w:anchor="_heading=h.35nkun2">
            <w:r w:rsidDel="00000000" w:rsidR="00000000" w:rsidRPr="00000000">
              <w:rPr>
                <w:sz w:val="24"/>
                <w:szCs w:val="24"/>
                <w:rtl w:val="0"/>
              </w:rPr>
              <w:t xml:space="preserve">-МЕТОДИЧЕСКОЕ И ИНФОРМАЦИОННОЕ ОБЕСПЕЧЕНИЕ ПРАКТИКИ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d04kbcmiex6t">
            <w:r w:rsidDel="00000000" w:rsidR="00000000" w:rsidRPr="00000000">
              <w:rPr>
                <w:sz w:val="22"/>
                <w:szCs w:val="22"/>
                <w:rtl w:val="0"/>
              </w:rPr>
              <w:t xml:space="preserve">5. МАТЕРИАЛЬНО-ТЕХНИЧЕСКАЯ БАЗА, НЕОБХОДИМАЯ ДЛЯ ПРОВЕДЕНИЯ ПРАКТИКИ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lrams1wwum06">
            <w:r w:rsidDel="00000000" w:rsidR="00000000" w:rsidRPr="00000000">
              <w:rPr>
                <w:sz w:val="22"/>
                <w:szCs w:val="22"/>
                <w:rtl w:val="0"/>
              </w:rPr>
              <w:t xml:space="preserve">6. ОРГАНИЗАЦИЯ ПРАКТИКИ ДЛЯ ЛИЦ С ОГРАНИЧЕННЫМИ ВОЗМОЖНОСТЯМИ ЗДОРОВЬЯ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o4o87z23r4nt">
            <w:r w:rsidDel="00000000" w:rsidR="00000000" w:rsidRPr="00000000">
              <w:rPr>
                <w:sz w:val="22"/>
                <w:szCs w:val="22"/>
                <w:rtl w:val="0"/>
              </w:rPr>
              <w:t xml:space="preserve">АННОТАЦИЯ РАБОЧЕЙ ПРОГРАММЫ ПРАКТИКИ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keepNext w:val="1"/>
        <w:spacing w:after="60" w:before="240" w:lineRule="auto"/>
        <w:ind w:firstLine="567"/>
        <w:jc w:val="both"/>
        <w:rPr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vertAlign w:val="baseline"/>
          <w:rtl w:val="0"/>
        </w:rPr>
        <w:t xml:space="preserve">1. Пояснительная записка </w:t>
      </w:r>
    </w:p>
    <w:p w:rsidR="00000000" w:rsidDel="00000000" w:rsidP="00000000" w:rsidRDefault="00000000" w:rsidRPr="00000000" w14:paraId="000000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hanging="1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Цель и задачи практики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практики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 студентов представления об академической и проектно-организационной деятельности культуролога.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практики: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научно-исследовательской и культурно-просветительской деятельностью структурных подразделений факультета культурологии;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Включение студентов первого курса в научную жизнь факультета;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Самостоятельная работа студентов по изучению культурных проектов, реализующихся в Москве, их анализу и экспертизе с точки зрения базовых представлений о культурологической деятельности.</w:t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Вид и тип практики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  – учебная практика.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Тип – Ознакомительная практика.</w:t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Способы и места проведения практики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проведения практики: стационарная.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Стационарная практика проводится в структурных подразделениях РГГУ, предназначенных для практической подготовки или в профильных организациях, расположенных на территории г. Москвы, на основании договора, заключаемого между РГГУ и профильной организацией.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Выездная практика проводится в профильных организациях различных регионов Российской Федерации, на основании договора, заключаемого между РГГУ и профильной организацией.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Места проведения практики: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Различные структуры факультета культурологии РГГУ: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 визуальных исследований Средневековья и Нового времени факультета культурологии РГГУ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истории и теории культуры факультета культурологии РГГУ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социокультурных практик и коммуникаций факультета культурологии РГГУ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научный кабинет-библиотека академика Вяч.Вс. Иванова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УНЦ Высшая школа европейских культур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Мероприятия факультета культурологии РГГУ: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Научные конференции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Открытые лекции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Заседания научно-учебных семинаров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Различные организации, работающие в сфере культуры: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Культурные центры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Музеи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Библиотеки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Выставочные залы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Фестивальные площадки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Театры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Мультимедийные проекты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Издательства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Вид (виды) профессиональной деятельности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Практика направлена на формирование компетенций в следующих видах профессиональной деятельности, определенных учебным планом по данному направлению подготовки: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Научно-исследовательская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Проектно-аналитическая и экспертная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 Планируемые результаты обучения при прохождении практики, соотнесённые с индикаторами достижения компетенций: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9"/>
        <w:gridCol w:w="2979"/>
        <w:gridCol w:w="3981"/>
        <w:tblGridChange w:id="0">
          <w:tblGrid>
            <w:gridCol w:w="2929"/>
            <w:gridCol w:w="2979"/>
            <w:gridCol w:w="398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Компетенция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и наименование)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Индикаторы компетенций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и наименование)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профессиональной деятельности: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Проектно-аналитическая и экспертная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УК-1.2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основные подходы к понятию «культура»;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оценивать культурные изменения, связанные с осуществлением культурных проектов.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УК-2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УК-2.2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направления культурной политики;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рассматривать культурные проекты в правовой перспективе;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поиска правовой информации.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осуществлять социальное взаимодействие и реализовывать свою роль в команде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УК-3.1.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Понимает эффективность использования стратегии сотрудничества для достижения поставленной цели; определяет роль каждого участника в команде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принципы командной работы;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согласовывать цели проекта с другими участниками, распределять задачи внутри исследовательского коллектива, координировать действия и формулировать совместные выводы;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навыками коллективной работы и профессионального взаимодействия в исследовательской сфере.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УК-3.2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этические нормы командной работы;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совместно находить и обрабатывать информацию, обмениваться полученными знаниями и опытом;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совместной презентации результата коллективной работы.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УК-4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УК-4.1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 системой норм русского литературного языка</w:t>
              <w:br w:type="textWrapping"/>
              <w:t xml:space="preserve"> и нормами иностранного (-ых) языка (-ов); способен</w:t>
              <w:br w:type="textWrapping"/>
              <w:t xml:space="preserve">логически и грамматически верно строить коммуникацию, используя вербальные и невербальные средства взаимодействия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особенности вербальной и невербальной коммуникации;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учитывать вербальные и невербальные параметры коммуникации при анализе культурных и образовательных проектов;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выстраивания коммуникации с учетом вербальных и невербальных средств.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УК-5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УК-5.1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понятия традиции, наследия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учитывать при анализе культурных проектов их отношение к историческому наследию и культурным традициям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УК-6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УК-6.1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принципы и этапы подготовки культурных и исследовательских проектов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планировать свою деятельность, определять необходимые ресурсы (в т.ч. источники информации)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планирования и организации проектной и исследовательской деятельности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УК-7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УК-7.1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Выбирает здоровьесберегающие технологии для поддержания здорового образа жизни с учетом физиологических особенностей организма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принципы здорового образа жизни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планировать деятельность с учетом собственных физиологических ресурсов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здорового образа жизни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УК-8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УК-8.1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Понимает цели и задачи безопасности жизнедеятельности, знает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 обеспечение экологической безопасности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основные понятия, связанные с безопасностью жизнедеятельности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учитывать при анализе культурных проектов их соответствие правовым и организационным основам безопасности жизнедеятельности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УК-9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УК-9.1 Понимает экономические законы и их проявления в различных областях жизнедеятельности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УК-9.2 Способен планировать и принимать решения в сфере личных финансов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сущность и формы организации хозяйственной деятельности.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ориентироваться в системе показателей результатов хозяйственной деятельности.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методами теоретического исследования экономических явлений и процессов, навыками проведения экономического анализа.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УК-10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формировать нетерпимое отношение к коррупционному поведению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УК-10.1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Определяет сущность коррупционного поведения и его взаимосвязь с социальными, экономическими, политическими и иными условиями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УК-10.2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Анализирует и правильно применяет правовые нормы о противодействии коррупционному поведению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УК-10.3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Работает с законодательными и другими нормативными правовыми актами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•определять взаимосвязь коррупционного поведения с различными социальными условиями;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анализировать правовые нормы о противодействии коррупционному поведению;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навыками использования правовой информации при решении практических задач в различных сферах своей деятельности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профессиональной деятельности: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Научно-исследовательская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ОПК-1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ОПК-1.1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Определяет проблемное поле, цели, задачи, рамки исследовательской и проектной деятельности, формирует исследовательскую программу и определяет отдельные ее этапы с учетом имеющихся ресурсов.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принципы исследовательской и проектной деятельности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определять проблемное поле, цели, задачи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составления исследовательской программы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ОПК-1.2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Определяет виды необходимых для реализации проекта или исследовательской программы работ, а также  последовательность и временные рамки их выполнения.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цель и задачи практики, ее проектное и исследовательское измерения;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определять необходимые виды работ в рамках исследовательской или проектной деятельности;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организации рабочего процесса (составление графика, ведение дневника, написание отчета).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ОПК-2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ОПК-2.1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 культурологическое исследование в соответствии с требованиями информационной безопасности, использует исключительно лицензионное программное обеспечение, добросовестно относится к хранению данных.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требования информационной безопасности;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грамотно использовать информационные ресурсы и технологии;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работы с лицензионным программным обеспечением.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ОПК-3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соблюдать требования профессиональных стандартов и нормы профессиональной этики;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ОПК-3.1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 основные принципы функционирования научно-академической и образовательной сфер, а также правила взаимодействия в команде, осознает специфику современной социокультурной коммуникации.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принципы академической работы и системы образования;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выстраивать отношения в коллективе с учетом правил профессиональной этики;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работы в исследовательском коллективе</w:t>
            </w:r>
          </w:p>
        </w:tc>
      </w:tr>
    </w:tbl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Место практики в структуре образовательной программы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«Ознакомительная практика» относится к обязательной части блока 2 «Практика» учебного плана.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прохождения практики необходимы знания, умения и владения, сформированные в ходе изучения следующих дисциплин и прохождения практик: «Введение в культурологию».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прохождения практики формируются знания, умения и владения, необходимые для изучения следующих дисциплин и прохождения практик: «Сохранение культурного и природного наследия», «Межкультурные коммуникации», «Социокультурный маркетинг» / «Культурный брендинг территорий», Практика по получению первичных профессиональных умений и навыков, Проектно-технологическая практика.</w:t>
      </w:r>
    </w:p>
    <w:p w:rsidR="00000000" w:rsidDel="00000000" w:rsidP="00000000" w:rsidRDefault="00000000" w:rsidRPr="00000000" w14:paraId="000001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практики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трудоёмкость дисциплины составляет 3 з.е., 108 академических часов, в том числе контактная работа 12 академических часа.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практики составляет 2 недели.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2"/>
        <w:keepNext w:val="1"/>
        <w:spacing w:after="60" w:before="240" w:lineRule="auto"/>
        <w:ind w:firstLine="567"/>
        <w:jc w:val="both"/>
        <w:rPr>
          <w:vertAlign w:val="baseline"/>
        </w:rPr>
      </w:pPr>
      <w:bookmarkStart w:colFirst="0" w:colLast="0" w:name="_heading=h.i9zs0s37q5e1" w:id="10"/>
      <w:bookmarkEnd w:id="10"/>
      <w:r w:rsidDel="00000000" w:rsidR="00000000" w:rsidRPr="00000000">
        <w:rPr>
          <w:vertAlign w:val="baseline"/>
          <w:rtl w:val="0"/>
        </w:rPr>
        <w:t xml:space="preserve">2. Содержание практики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638"/>
        <w:gridCol w:w="6576"/>
        <w:tblGridChange w:id="0">
          <w:tblGrid>
            <w:gridCol w:w="567"/>
            <w:gridCol w:w="2638"/>
            <w:gridCol w:w="6576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и виды работ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по технике безопасности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со структурой факультета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 встреч с руководителями структурных подразделений факультета: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визуальных исследований Средневековья и Нового времени факультета культурологии РГГУ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истории и теории культуры факультета культурологии РГГУ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социокультурных практик и коммуникаций факультета культурологии РГГУ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научный кабинет-библиотека академика Вяч.Вс.Иванова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УНЦ Высшая школа европейских культур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Посещение профориентационных и научных мероприятий факультета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Форум «Шаг в будущее»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Школьная ассамблея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Дни открытых дверей факультета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Конференция «Профессия – культуролог»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Конференция «Путешествие во времени»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Конференция «Современные методы изучения культуры»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Учебно-научный семинар по одному из направлений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другие согласно Плану научных мероприятий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московскими организациями в сфере культуры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Самостоятельное изучение студентами культурного пространства Москвы: выбор проекта или организации, изучение ее структуры, деятельности, конкретных проектов.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 защита отчёта по практике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доклада с презентацией об одном из действующих культурных проектов Москвы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2"/>
        <w:keepNext w:val="1"/>
        <w:spacing w:after="60" w:lineRule="auto"/>
        <w:ind w:firstLine="567"/>
        <w:jc w:val="both"/>
        <w:rPr>
          <w:vertAlign w:val="baseline"/>
        </w:rPr>
      </w:pPr>
      <w:bookmarkStart w:colFirst="0" w:colLast="0" w:name="_heading=h.17dp8vu" w:id="12"/>
      <w:bookmarkEnd w:id="12"/>
      <w:r w:rsidDel="00000000" w:rsidR="00000000" w:rsidRPr="00000000">
        <w:rPr>
          <w:vertAlign w:val="baseline"/>
          <w:rtl w:val="0"/>
        </w:rPr>
        <w:t xml:space="preserve">3.Оценка результатов практики</w:t>
      </w:r>
    </w:p>
    <w:p w:rsidR="00000000" w:rsidDel="00000000" w:rsidP="00000000" w:rsidRDefault="00000000" w:rsidRPr="00000000" w14:paraId="0000014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hanging="1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Формы отчётности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Прохождение практики предполагает следующие формы отчетности: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практики: представляет собой описание мероприятий, которые студент посетил в ходе прохождения практики.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прохождении практики, содержащий итоги самостоятельной работы студента по изучению культурных проектов в Москве.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Цель отчета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описать один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культурных проектов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(культурное событие, мероприятие, серию мероприятий, выставку, серию лекций, выход нового печатного или электронного ресурса и т.п.), реализуемых в Москве, и раскрыть содержание понятия «культура», вкладываемое в свою деятельность организаторами этого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Студенты объединяются в исследовательские группы по 2 человека и представляют на итоговой конференции результаты своей работы в форме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слайд-презентаций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(не более 10 слайдов, 15 минут на выступление + вопросы).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Презентации проектов (не более 10 слайдов) высылаются на электронную почту руководителю практики.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Презентации должны содержать (в текстовых слайдах и фотографиях):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Представление источников информации.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Источниками могут быть: собственные впечатления от посещения мероприятий, интервью с организаторами культурного проекта, материалы СМИ и социальных сетей и любые другие источники, позволяющие судить о целях организаторов, целевой аудитории проекта, источниках финансирования, трудностях в процессе подготовки, оценке результатов и планах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Описание культурного проекта по следующим параметрам: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цели организаторов;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целевая аудитория (гипотетическая и реальная)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источники и механизмы финансирования (по возможности);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трудности в процессе подготовки и реализации проекта;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оценка проекта его организаторами, а также представителями аудитории и СМИ;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идеи и направления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 Аргументированную оценку успешности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4. Выводы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 том, какое содержание сознательно или неосознанно вкладывают авторы проекта в понятие «культура», а также другие используемые ими значимые понятия.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</w:rPr>
      </w:pPr>
      <w:bookmarkStart w:colFirst="0" w:colLast="0" w:name="_heading=h.3rdcrj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hanging="1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3.2.Критерии выставления оценки по практике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практики складывается из оценки руководителем практики дневника практики, отражающего этапы знакомства студента с учебно-научной деятельностью факультета культурологии, а также работы по анализу культурного проекта в Москве и презентации отчета. Конечная оценка, таким образом, складывается из двух составляющих и отражается в характеристике руководителя практики.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559"/>
        <w:gridCol w:w="6946"/>
        <w:tblGridChange w:id="0">
          <w:tblGrid>
            <w:gridCol w:w="1560"/>
            <w:gridCol w:w="1559"/>
            <w:gridCol w:w="6946"/>
          </w:tblGrid>
        </w:tblGridChange>
      </w:tblGrid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Баллы/ Шкала 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Оценка по практике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оценки результатов практики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100-83/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A,B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отлично/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содержит высокую положительную оценку, отчет выполнен в полном соответствии с предъявляемыми требованиями, аналитическая часть отчета отличается комплексным подходом, креативностью и нестандартностью мышления студента, выводы обоснованы и подкреплены значительным объемом фактического материала.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исчерпывающе и логически стройно излагает учебный материал, умеет увязывать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Компетенции, закреплённые за практикой, сформированы на уровне – «высокий».</w:t>
            </w:r>
          </w:p>
        </w:tc>
      </w:tr>
      <w:tr>
        <w:trPr>
          <w:cantSplit w:val="0"/>
          <w:trHeight w:val="16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82-68/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хорошо/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содержит положительную оценку, отчет выполнен в целом в соответствии с предъявляемыми требованиями без существенных неточностей, включает фактический материал, собранный во время прохождения практики. 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 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Компетенции, закреплённые за дисциплиной, сформированы на уровне – «хороший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67-50/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D,E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удовлетворительно/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содержит положительную оценку, отчет по оформлению и содержанию частично соответствует существующим требованиями, но содержит неточности и отдельные фактические ошибки, отсутствует иллюстративный материал.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испытывает определённые затруднения в применении теоретических положений при решении практических задач профессиональной направленности стандартного уровня сложности, владеет необходимыми для этого базовыми навыками и приёмами. 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Компетенции, закреплённые за дисциплиной, сформированы на уровне – «достаточный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49-0/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F,FX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неудовлетворительно/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не содержит положительной оценки.  Отчет представлен не вовремя и не соответствует существующим требованиям.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 на уровне «достаточный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закреплённые за дисциплиной, не сформированы. </w:t>
            </w:r>
          </w:p>
        </w:tc>
      </w:tr>
    </w:tbl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Оценочные средства (материалы) для промежуточной аттестации обучающихся по практике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 представлении отчета, посвященного культурному проекту, следует ориентироваться на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контрольные вопросы и требования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 была распределена работа в исследовательской группе? (УК-3.1)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 будут представлены участники группы при представлении проекта? (УК-3.2)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 влияет на культуру описанный Вами проект? (УК-1.2)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 какие правовые нормы опирается деятельность организации /реализация проекта? (УК-2.2, УК-10)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Насколько грамотно с точки зрения русского языка выстроено сообщение доклада? (УК-4.1)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 представленный проект /организация работает с историческим/культурным наследием? (УК-5.1)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 была спланирована деятельность в рамках ознакомительной практики? На какие источники и ресурсы Вы опирались? (УК-6.1, УК-9)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Насколько органично вписалась ознакомительная практика (посещение культурных и научных мероприятий) в повседневный ритм жизни? Какой объем культурной активности Вам кажется наиболее соответствующим здоровому образу жизни? (УК-7.1)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Насколько экологичны и безопасны культурные проекты, с которыми Вы ознакомились? (УК-8.1)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Какие проблемы призван решить проект / деятельность организации? Каковы его цели и задачи? (ОПК-1.1)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Какие цели и задачи практики Вы считаете реализованными? Насколько вы овладели навыками организации своей научной и досуговой деятельности? (ОПК-1.2)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 какими информационными ресурсами Вы работали при подготовке отчета? (ОПК-2.1)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Какие правила профессиональной этики оказались важными при работе в исследовательском коллективе? (ОПК-3.1)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Style w:val="Heading2"/>
        <w:keepNext w:val="1"/>
        <w:spacing w:after="60" w:before="240" w:lineRule="auto"/>
        <w:ind w:left="567" w:firstLine="0"/>
        <w:jc w:val="both"/>
        <w:rPr>
          <w:vertAlign w:val="baseline"/>
        </w:rPr>
      </w:pPr>
      <w:bookmarkStart w:colFirst="0" w:colLast="0" w:name="_heading=h.35nkun2" w:id="16"/>
      <w:bookmarkEnd w:id="16"/>
      <w:r w:rsidDel="00000000" w:rsidR="00000000" w:rsidRPr="00000000">
        <w:rPr>
          <w:vertAlign w:val="baseline"/>
          <w:rtl w:val="0"/>
        </w:rPr>
        <w:t xml:space="preserve">4. Учебно-методическое и информационное обеспечение практики</w:t>
      </w:r>
    </w:p>
    <w:p w:rsidR="00000000" w:rsidDel="00000000" w:rsidP="00000000" w:rsidRDefault="00000000" w:rsidRPr="00000000" w14:paraId="0000019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Список источников и литературы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Перечень ресурсов информационно-телекоммуникационной сети «Интернет»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РГГУ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https://www.rsuh.ru/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факультета культурологии РГГУ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https://www.rsuh.ru/education/culture/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Управления по научной работе РГГУ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https://www.rsuh.ru/science/coordination-of-scientific-work/the-office-for-research.php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библиотеки РГГУ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https://liber.rsuh.ru/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Style w:val="Heading2"/>
        <w:keepNext w:val="1"/>
        <w:spacing w:after="60" w:before="240" w:lineRule="auto"/>
        <w:ind w:firstLine="567"/>
        <w:jc w:val="both"/>
        <w:rPr>
          <w:vertAlign w:val="baseline"/>
        </w:rPr>
      </w:pPr>
      <w:bookmarkStart w:colFirst="0" w:colLast="0" w:name="_heading=h.d04kbcmiex6t" w:id="19"/>
      <w:bookmarkEnd w:id="19"/>
      <w:r w:rsidDel="00000000" w:rsidR="00000000" w:rsidRPr="00000000">
        <w:rPr>
          <w:vertAlign w:val="baseline"/>
          <w:rtl w:val="0"/>
        </w:rPr>
        <w:t xml:space="preserve">5. Материально-техническая база, необходимая для проведения практики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практики возлагается на организацию и определяется, помимо трудового законодательства, конкретными видами работы, возлагаемыми для практиканта. В качестве технических средств могут выступать: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Рабочее место, обеспеченное компьютером (в том числе с выходом в сеть Интернет)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Мультимедийное оборудование для проведения лекций, мастер-классов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Программное обеспечение для ведения архивной работы, учета документации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для ведения фото-, видеосъемки или аудиозаписей.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программного обеспечения: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20" w:right="0" w:hanging="15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20" w:right="0" w:hanging="15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Office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Heading2"/>
        <w:keepNext w:val="1"/>
        <w:spacing w:after="60" w:before="240" w:lineRule="auto"/>
        <w:ind w:left="567" w:firstLine="0"/>
        <w:jc w:val="both"/>
        <w:rPr>
          <w:vertAlign w:val="baseline"/>
        </w:rPr>
      </w:pPr>
      <w:bookmarkStart w:colFirst="0" w:colLast="0" w:name="_heading=h.lrams1wwum06" w:id="21"/>
      <w:bookmarkEnd w:id="21"/>
      <w:r w:rsidDel="00000000" w:rsidR="00000000" w:rsidRPr="00000000">
        <w:rPr>
          <w:vertAlign w:val="baseline"/>
          <w:rtl w:val="0"/>
        </w:rPr>
        <w:t xml:space="preserve">6. Организация практики для лиц с ограниченными возможностями здоровья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программа практики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 Для этого от студента требуется представить заключение психолого-медико-педагогической комиссии (ПМПК) и личное заявление (заявление законного представителя).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заключении ПМПК должно быть указано: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рекомендуемая учебная нагрузка на обучающегося (количество дней в неделю, часов в день);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 технических условий (при необходимости);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сопровождение и (или) присутствие родителей (законных представителей) во время учебного процесса (при необходимости);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психолого-педагогического сопровождение обучающегося с указанием специалистов и допустимой нагрузки (количества часов в неделю).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осуществления процедур текущего контроля успеваемости и промежуточной аттестации, обучающихся при необходимости, могут быть созданы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(устно, письменно (на бумаге, на компьютере), в форме тестирования и т.п.). При необходимости студенту предоставляется дополнительное время для подготовки ответа на зачете или экзамене.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практики для обучающихся из числа лиц с ограниченными возможностями здоровья (инвалидностью)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мест прохождения практик для инвалидов и лиц с ограниченными возможностями здоровья (ОВЗ)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направлении инвалида и обучающегося с ОВЗ в организацию или предприятие для прохождения предусмотренной учебным планом практики РГГУ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отчета по практике для обучающихся из числа лиц с ограниченными возможностями здоровья осуществляется с использованием средств общего и специального назначения. Перечень используемого материально-технического обеспечения: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аудитории, оборудованные компьютерами с выходом в интернет, видеопроекционным оборудованием для презентаций, средствами звуковоспроизведения, экраном;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библиотека, имеющая рабочие места для обучающихся, оборудованные доступом к базам данных и интернетом;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компьютерные классы;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аудитория Центра сопровождения обучающихся с инвалидностью с компьютером, оснащенная специализированным программным обеспечением для студентов с нарушениями зрения, устройствами для ввода и вывода голосовой информации.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зрения материалы предоставляются в форме электронного документа и/или в печатной форме увеличенным шрифтом.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слуха материалы предоставляются в форме электронного документа и/или в печатной форме.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опорно-двигательного аппарата материалы предоставляются в форме электронного документа и/или в печатной форме.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отчета по практике для лиц с нарушениями зрения проводится в устной форме без предоставления обучающихся презентации. На время защиты в аудитории должна быть обеспечена полная тишина, продолжительность защиты увеличивается до 1 часа (при необходимости). Гарантируется допуск в аудиторию, где проходит защита отчета, собаки-проводника при наличии документа, подтверждающего ее специальное обучение, выданного по форме и в порядке, утвержденных приказом Минтруда России от 22.06.2015 № 386н.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слуха защита проводится без предоставления устного доклада. Вопросы комиссии и ответы на них представляются в письменной форме. В случае необходимости, РГГУ обеспечивает предоставление услуг сурдопереводчика.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с нарушениями опорно-двигательного аппарата защита итогов практики проводится в аудитории, оборудованной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обучающегося на коляске.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требования к материально-технической базе, необходимой для представления отчета по практике лицом с ограниченными возможностями здоровья, обучающийся должен предоставить на кафедру не позднее, чем за два месяца до проведения процедуры защиты.</w:t>
      </w:r>
    </w:p>
    <w:p w:rsidR="00000000" w:rsidDel="00000000" w:rsidP="00000000" w:rsidRDefault="00000000" w:rsidRPr="00000000" w14:paraId="000001C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z337ya" w:id="22"/>
      <w:bookmarkEnd w:id="2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1. Аннотация рабочей программы практики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Heading2"/>
        <w:ind w:firstLine="567"/>
        <w:jc w:val="center"/>
        <w:rPr>
          <w:vertAlign w:val="baseline"/>
        </w:rPr>
      </w:pPr>
      <w:bookmarkStart w:colFirst="0" w:colLast="0" w:name="_heading=h.o4o87z23r4nt" w:id="23"/>
      <w:bookmarkEnd w:id="23"/>
      <w:r w:rsidDel="00000000" w:rsidR="00000000" w:rsidRPr="00000000">
        <w:rPr>
          <w:vertAlign w:val="baseline"/>
          <w:rtl w:val="0"/>
        </w:rPr>
        <w:t xml:space="preserve">АННОТАЦИЯ РАБОЧЕЙ ПРОГРАММЫ ПРАКТИКИ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Ознакомительная практика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реализуется кафедрой социокультурных практик и коммуникаций факультета культурологии на базе структурных подразделений факультета культурологии РГГУ.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формирование у студентов представления об академической и проектно-организационной деятельности культуролога.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практики: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научно-исследовательской и культурно-просветительской деятельностью структурных подразделений факультета культурологии; 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Включение студентов первого курса в научную жизнь факультета;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Самостоятельная работа студентов по изучению культурных проектов, реализующихся в Москве, их анализу и экспертизе с точки зрения базовых представлений о культурологической деятельности.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направлена на формирование универсальных и общепрофессиональных компетенций, соответствующих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научно-исследовательскому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проектно-аналитическому и экспертному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видам профессиональной деятельности: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УК-3 – Способен осуществлять социальное взаимодействие и реализовывать свою роль в команде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УК-5 – Способен воспринимать межкультурное разнообразие общества в социально-историческом, этическом и философском контекстах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УК-6 –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УК-7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УК-8 –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УК-9 – Способен принимать обоснованные экономические решения в различных областях жизнедеятельности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УК-10 – Способен формировать нетерпимое отношение к коррупционному поведению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ОПК-1 – 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ОПК-2 –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ОПК-3 – Способен соблюдать требования профессиональных стандартов и нормы профессиональной этики.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практике предусмотрена промежуточная аттестация в форме зачёта с оценкой.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трудоемкость практики составляет 3 зачетных единиц.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j2qqm3" w:id="24"/>
      <w:bookmarkEnd w:id="24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2. График прохождения практики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Зав.кафедрой______________________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«____»____________________ 20__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7"/>
        <w:gridCol w:w="5399"/>
        <w:gridCol w:w="2977"/>
        <w:tblGridChange w:id="0">
          <w:tblGrid>
            <w:gridCol w:w="1547"/>
            <w:gridCol w:w="5399"/>
            <w:gridCol w:w="2977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(даты)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о выполнении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Индивидуальное задание на практику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(составляется руководителем практики от кафедры)</w:t>
      </w:r>
    </w:p>
    <w:tbl>
      <w:tblPr>
        <w:tblStyle w:val="Table8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87.0" w:type="dxa"/>
        <w:jc w:val="left"/>
        <w:tblLayout w:type="fixed"/>
        <w:tblLook w:val="0000"/>
      </w:tblPr>
      <w:tblGrid>
        <w:gridCol w:w="3686"/>
        <w:gridCol w:w="3118"/>
        <w:gridCol w:w="284"/>
        <w:gridCol w:w="2799"/>
        <w:tblGridChange w:id="0">
          <w:tblGrid>
            <w:gridCol w:w="3686"/>
            <w:gridCol w:w="3118"/>
            <w:gridCol w:w="284"/>
            <w:gridCol w:w="27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практики </w:t>
              <w:br w:type="textWrapping"/>
              <w:t xml:space="preserve">от кафедры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практики </w:t>
              <w:br w:type="textWrapping"/>
              <w:t xml:space="preserve">от организации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</w:tr>
    </w:tbl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25"/>
      <w:bookmarkEnd w:id="2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3. Форма титульного листа</w:t>
        <w:br w:type="textWrapping"/>
        <w:t xml:space="preserve">отчета о прохождении практике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ТИТУЛЬНОГО ЛИСТА ОТЧЕТА О ПРОХОЖДЕНИИ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МИНОБРНАУКИ РОССИИ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74980" cy="436245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36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«Российский государственный гуманитарный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(ФГБОУ ВО «РГГУ»)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(ФАКУЛЬТЕТ, ОТДЕЛЕНИЕ)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(учебно-научный центр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Отчёт о прохождении практики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9.0" w:type="dxa"/>
        <w:jc w:val="left"/>
        <w:tblInd w:w="142.0" w:type="dxa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и наименование направления подготовки/специальности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направленности (профиля)/ специализации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52.0" w:type="dxa"/>
        <w:jc w:val="left"/>
        <w:tblLayout w:type="fixed"/>
        <w:tblLook w:val="0000"/>
      </w:tblPr>
      <w:tblGrid>
        <w:gridCol w:w="4678"/>
        <w:gridCol w:w="4474"/>
        <w:tblGridChange w:id="0">
          <w:tblGrid>
            <w:gridCol w:w="4678"/>
            <w:gridCol w:w="44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высшего образования: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бакалавриат/специалитет/магистратура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(указать нужное)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48.0" w:type="dxa"/>
        <w:jc w:val="left"/>
        <w:tblLayout w:type="fixed"/>
        <w:tblLook w:val="0000"/>
      </w:tblPr>
      <w:tblGrid>
        <w:gridCol w:w="4962"/>
        <w:gridCol w:w="3686"/>
        <w:tblGridChange w:id="0">
          <w:tblGrid>
            <w:gridCol w:w="4962"/>
            <w:gridCol w:w="36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обучения: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очная, очно-заочная, заочная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(указать нужное)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Студента/ки __ курса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очной/очно-заочной/заочной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формы обучения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 20   </w:t>
      </w:r>
    </w:p>
    <w:p w:rsidR="00000000" w:rsidDel="00000000" w:rsidP="00000000" w:rsidRDefault="00000000" w:rsidRPr="00000000" w14:paraId="0000026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i7ojhp" w:id="26"/>
      <w:bookmarkEnd w:id="2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4. Образец оформления характеристики</w:t>
        <w:br w:type="textWrapping"/>
        <w:t xml:space="preserve">с места прохождения практики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ОФОРМЛЕНИЯ ХАРАКТЕРИСТИКИ С МЕСТА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студента/ку __ курса ________ факультета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Российского государственного гуманитарного университета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[Ф.И.О. студента]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[Ф.И.О. студента] проходил/а [вид, тип практики] практику в [наименование организации] на должности [название должности].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время прохождения практики обучающийся/обучающаяся ознакомился/лась с [перечень], выполнял/а [перечень], участвовал/а в [перечень].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9" w:line="240" w:lineRule="auto"/>
        <w:ind w:left="0" w:right="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время прохождения практики [Ф.И.О. студента] зарекомендовал/а себя как [уточнение].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за прохождение практики – [оценка]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87.0" w:type="dxa"/>
        <w:jc w:val="left"/>
        <w:tblInd w:w="-142.0" w:type="dxa"/>
        <w:tblLayout w:type="fixed"/>
        <w:tblLook w:val="0000"/>
      </w:tblPr>
      <w:tblGrid>
        <w:gridCol w:w="3686"/>
        <w:gridCol w:w="3118"/>
        <w:gridCol w:w="284"/>
        <w:gridCol w:w="2799"/>
        <w:tblGridChange w:id="0">
          <w:tblGrid>
            <w:gridCol w:w="3686"/>
            <w:gridCol w:w="3118"/>
            <w:gridCol w:w="284"/>
            <w:gridCol w:w="27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практики </w:t>
              <w:br w:type="textWrapping"/>
              <w:t xml:space="preserve">от организации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</w:tr>
    </w:tbl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</w:t>
      </w:r>
    </w:p>
    <w:sectPr>
      <w:headerReference r:id="rId13" w:type="default"/>
      <w:pgSz w:h="16837" w:w="11905" w:orient="portrait"/>
      <w:pgMar w:bottom="1134" w:top="1134" w:left="1276" w:right="850" w:header="737" w:footer="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="708" w:leftChars="-1" w:rightChars="0" w:firstLineChars="-1"/>
      <w:jc w:val="both"/>
      <w:textDirection w:val="btLr"/>
      <w:textAlignment w:val="top"/>
      <w:outlineLvl w:val="1"/>
    </w:pPr>
    <w:rPr>
      <w:b w:val="1"/>
      <w:bCs w:val="1"/>
      <w:i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autoSpaceDE w:val="0"/>
      <w:autoSpaceDN w:val="0"/>
      <w:spacing w:line="288" w:lineRule="auto"/>
      <w:ind w:left="3828" w:leftChars="-1" w:rightChars="0" w:hanging="3828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/>
    </w:rPr>
  </w:style>
  <w:style w:type="paragraph" w:styleId="Заголовокоглавления">
    <w:name w:val="Заголовок оглавления"/>
    <w:basedOn w:val="Заголовок1"/>
    <w:next w:val="Обычный"/>
    <w:autoRedefine w:val="0"/>
    <w:hidden w:val="0"/>
    <w:qFormat w:val="1"/>
    <w:pPr>
      <w:keepNext w:val="1"/>
      <w:keepLines w:val="1"/>
      <w:suppressAutoHyphens w:val="1"/>
      <w:spacing w:after="0" w:before="240" w:line="259" w:lineRule="auto"/>
      <w:ind w:leftChars="-1" w:rightChars="0" w:firstLineChars="-1"/>
      <w:jc w:val="left"/>
      <w:textDirection w:val="btLr"/>
      <w:textAlignment w:val="top"/>
      <w:outlineLvl w:val="9"/>
    </w:pPr>
    <w:rPr>
      <w:rFonts w:ascii="Calibri Light" w:cs="Times New Roman" w:eastAsia="Times New Roman" w:hAnsi="Calibri Light"/>
      <w:b w:val="0"/>
      <w:bCs w:val="0"/>
      <w:color w:val="2e74b5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Обычный"/>
    <w:next w:val="TableParagraph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Базовый">
    <w:name w:val="Базовый"/>
    <w:next w:val="Базовый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suh.ru/science/coordination-of-scientific-work/the-office-for-research.php" TargetMode="External"/><Relationship Id="rId10" Type="http://schemas.openxmlformats.org/officeDocument/2006/relationships/hyperlink" Target="https://www.rsuh.ru/education/culture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liber.rsuh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suh.ru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jol8W4Al63Ku9mO/NSg9am5vw==">CgMxLjAyDmguOHYzb3lmdzdnbjN6MghoLmdqZGd4czIJaC4zMGowemxsMgloLjFmb2I5dGUyCWguM3pueXNoNzIJaC4yZXQ5MnAwMghoLnR5amN3dDIJaC4zZHk2dmttMgloLjF0M2g1c2YyCWguNGQzNG9nODIOaC5pOXpzMHMzN3E1ZTEyCWguMnM4ZXlvMTIJaC4xN2RwOHZ1MgloLjNyZGNyam4yCWguMjZpbjFyZzIIaC5sbnhiejkyCWguMzVua3VuMjIJaC4xa3N2NHV2MgloLjQ0c2luaW8yDmguZDA0a2JjbWlleDZ0MgloLjJqeHN4cWgyDmgubHJhbXMxd3d1bTA2MghoLnozMzd5YTIOaC5vNG84N3oyM3I0bnQyCWguM2oycXFtMzIJaC4xeTgxMHR3MgloLjRpN29qaHA4AHIhMWVaZTU4S2x6aS1BbXhMRGp5Y19BcUpPblBjbmtfUG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2022-05-20T09:32:00Z</dcterms:created>
  <dc:creator>EvseevaEN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