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55300" w:rsidRDefault="00000000">
      <w:pPr>
        <w:jc w:val="center"/>
        <w:rPr>
          <w:b/>
          <w:bCs/>
        </w:rPr>
      </w:pPr>
      <w:r>
        <w:rPr>
          <w:b/>
          <w:bCs/>
        </w:rPr>
        <w:t>РЕЗОЛЮЦИЯ</w:t>
      </w:r>
    </w:p>
    <w:p w14:paraId="00000002" w14:textId="77777777" w:rsidR="00255300" w:rsidRDefault="00000000">
      <w:pPr>
        <w:spacing w:after="240"/>
        <w:jc w:val="center"/>
        <w:rPr>
          <w:b/>
          <w:bCs/>
        </w:rPr>
      </w:pPr>
      <w:r>
        <w:rPr>
          <w:b/>
          <w:bCs/>
        </w:rPr>
        <w:t>экспертно-стратегической сессии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«Развитие отечественной платформенной экономики реального сектора, промышленных и B2B-экосистем»</w:t>
      </w:r>
    </w:p>
    <w:p w14:paraId="00000003" w14:textId="77777777" w:rsidR="00255300" w:rsidRDefault="00000000">
      <w:pPr>
        <w:spacing w:after="240"/>
        <w:jc w:val="center"/>
      </w:pPr>
      <w:r>
        <w:t>АО «Альфа-Банк», г. Москва, 19 февраля 2026 г.</w:t>
      </w:r>
    </w:p>
    <w:p w14:paraId="00000004" w14:textId="77777777" w:rsidR="00255300" w:rsidRDefault="00000000">
      <w:pPr>
        <w:spacing w:before="240" w:after="240"/>
        <w:jc w:val="both"/>
      </w:pPr>
      <w:r>
        <w:t>Участники экспертно-стратегической сессии, объединившей представителей бизнеса и финансового сектора, органов власти, институтов развития, научного сообщества и отраслевых экспертов, обсудили приоритеты развития отечественной платформенной экономики реального сектора, промышленных и B2B-экосистем.</w:t>
      </w:r>
    </w:p>
    <w:p w14:paraId="00000005" w14:textId="77777777" w:rsidR="00255300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Участники сессии отмечают следующее:</w:t>
      </w:r>
    </w:p>
    <w:p w14:paraId="00000006" w14:textId="77777777" w:rsidR="00255300" w:rsidRDefault="00000000">
      <w:pPr>
        <w:spacing w:before="240" w:after="240"/>
        <w:jc w:val="both"/>
      </w:pPr>
      <w:r>
        <w:rPr>
          <w:b/>
          <w:bCs/>
        </w:rPr>
        <w:t>1.</w:t>
      </w:r>
      <w:r>
        <w:t xml:space="preserve"> Платформенные и экосистемные модели становятся ключевым механизмом повышения эффективности и устойчивости реального сектора и требуют системной проектной и методологической поддержки.</w:t>
      </w:r>
    </w:p>
    <w:p w14:paraId="00000007" w14:textId="77777777" w:rsidR="00255300" w:rsidRDefault="00000000">
      <w:pPr>
        <w:spacing w:before="240" w:after="240"/>
        <w:jc w:val="both"/>
      </w:pPr>
      <w:r>
        <w:rPr>
          <w:b/>
          <w:bCs/>
        </w:rPr>
        <w:t>2.</w:t>
      </w:r>
      <w:r>
        <w:t xml:space="preserve"> Практика проектирования промышленных и B2B-платформ развивается неравномерно; сохраняется дефицит единых методик, стандартов совместимости, подходов к управлению данными и тиражированию решений.</w:t>
      </w:r>
    </w:p>
    <w:p w14:paraId="00000008" w14:textId="77777777" w:rsidR="00255300" w:rsidRDefault="00000000">
      <w:pPr>
        <w:spacing w:before="240" w:after="240"/>
        <w:jc w:val="both"/>
      </w:pPr>
      <w:r>
        <w:rPr>
          <w:b/>
          <w:bCs/>
        </w:rPr>
        <w:t>3.</w:t>
      </w:r>
      <w:r>
        <w:t xml:space="preserve"> Для запуска и масштабирования платформенных проектов необходима координация участников рынка и вовлечение финансового сектора в экспертизу и инвестиционное сопровождение.</w:t>
      </w:r>
    </w:p>
    <w:p w14:paraId="00000009" w14:textId="77777777" w:rsidR="00255300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Ключевой вывод и согласованная позиция участников</w:t>
      </w:r>
    </w:p>
    <w:p w14:paraId="0000000A" w14:textId="77777777" w:rsidR="00255300" w:rsidRDefault="00000000">
      <w:pPr>
        <w:spacing w:before="240" w:after="240"/>
        <w:jc w:val="both"/>
      </w:pPr>
      <w:r>
        <w:t>Участники поддержали необходимость создания Центра компетенций в сфере платформенной экономики реального сектора и промышленных B2B-экосистем — Национального центра проектирования и реализации аналоговых, цифровых и гибридных экосистем (Центр) — как межотраслевой структуры, обеспечивающей консолидацию экспертизы, разработку методик и стандартов, а также проектное сопровождение и тиражирование практик.</w:t>
      </w:r>
    </w:p>
    <w:p w14:paraId="0000000B" w14:textId="0B01441A" w:rsidR="00255300" w:rsidRDefault="003353C5">
      <w:pPr>
        <w:spacing w:before="240" w:after="240"/>
        <w:jc w:val="both"/>
      </w:pPr>
      <w:r w:rsidRPr="003353C5">
        <w:t>Создание Центра позволит: сформировать единую «точку сборки» компетенций и лучших практик; выработать прикладные методики и стандарты (включая требования к данным и API); организовать портфель пилотных проектов в приоритетных отраслях; обеспечить подготовку и повышение квалификации кадров; создать постоянную коммуникационную площадку для диалога бизнеса, государства и науки; а также развернуть регионально-отраслевой контур работы Центра через сеть отраслевых и региональных комиссий (рабочих групп) для учета специфики отраслей и потребностей субъектов РФ и масштабирования успешных решений.</w:t>
      </w:r>
    </w:p>
    <w:p w14:paraId="0000000C" w14:textId="77777777" w:rsidR="00255300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Участники рекомендуют:</w:t>
      </w:r>
    </w:p>
    <w:p w14:paraId="0000000D" w14:textId="77777777" w:rsidR="00255300" w:rsidRDefault="00000000">
      <w:pPr>
        <w:spacing w:before="240" w:after="240"/>
        <w:jc w:val="both"/>
      </w:pPr>
      <w:r>
        <w:rPr>
          <w:b/>
          <w:bCs/>
        </w:rPr>
        <w:t>1.</w:t>
      </w:r>
      <w:r>
        <w:t xml:space="preserve"> Организаторам сессии совместно с заинтересованными организациями сформировать инициативную группу и экспертный совет по созданию Центра, определив его миссию, состав участников и механизмы партнёрства.</w:t>
      </w:r>
    </w:p>
    <w:p w14:paraId="0000000E" w14:textId="77777777" w:rsidR="00255300" w:rsidRDefault="00000000">
      <w:pPr>
        <w:spacing w:before="240" w:after="240"/>
        <w:jc w:val="both"/>
      </w:pPr>
      <w:r>
        <w:rPr>
          <w:b/>
          <w:bCs/>
        </w:rPr>
        <w:lastRenderedPageBreak/>
        <w:t>2.</w:t>
      </w:r>
      <w:r>
        <w:t xml:space="preserve"> Подготовить проект Концепции и дорожной карты запуска Центра, включая организационно-правовую модель, регламент работы и предложения по финансовой модели, и зафиксировать их в итоговом меморандуме для направления в профильные органы власти и институты развития.</w:t>
      </w:r>
    </w:p>
    <w:p w14:paraId="0000000F" w14:textId="77777777" w:rsidR="00255300" w:rsidRDefault="00000000">
      <w:pPr>
        <w:spacing w:before="240" w:after="240"/>
        <w:jc w:val="both"/>
        <w:rPr>
          <w:lang w:val="ru-RU"/>
        </w:rPr>
      </w:pPr>
      <w:r>
        <w:rPr>
          <w:b/>
          <w:bCs/>
        </w:rPr>
        <w:t>3.</w:t>
      </w:r>
      <w:r>
        <w:t xml:space="preserve"> Сформировать перечень приоритетных отраслевых кейсов и запустить пилотирование решений с последующей независимой оценкой результатов и тиражированием успешных практик.</w:t>
      </w:r>
    </w:p>
    <w:p w14:paraId="40FE456D" w14:textId="10E33786" w:rsidR="003353C5" w:rsidRPr="003353C5" w:rsidRDefault="003353C5">
      <w:pPr>
        <w:spacing w:before="240" w:after="240"/>
        <w:jc w:val="both"/>
        <w:rPr>
          <w:lang w:val="ru-RU"/>
        </w:rPr>
      </w:pPr>
      <w:r w:rsidRPr="003353C5">
        <w:rPr>
          <w:b/>
          <w:bCs/>
          <w:lang w:val="ru-RU"/>
        </w:rPr>
        <w:t>4.</w:t>
      </w:r>
      <w:r w:rsidRPr="003353C5">
        <w:rPr>
          <w:lang w:val="ru-RU"/>
        </w:rPr>
        <w:t xml:space="preserve"> Сформировать на базе Центра сеть отраслевых и региональных комиссий (рабочих групп), определив их состав, задачи и регламент работы, в том числе: сбор и приоритизацию запросов отраслей и субъектов РФ, отбор и сопровождение пилотных проектов, подготовку предложений по стандартам и данным, а также организацию тиражирования успешных практик в регионах и отраслевых сегментах.</w:t>
      </w:r>
    </w:p>
    <w:sectPr w:rsidR="003353C5" w:rsidRPr="003353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010472C-6F16-7746-848F-A123D19277A3}"/>
    <w:embedBold r:id="rId2" w:fontKey="{0451FE21-8EFA-874F-A56E-E1E9449AEF4E}"/>
    <w:embedItalic r:id="rId3" w:fontKey="{355BE297-5DAB-A34D-8F27-8532B6F9A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B87A87B-7BF4-3140-A6A5-32EB58ABEC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4DD0985-39C6-F74A-86FE-595BFA210434}"/>
  </w:font>
  <w:font w:name="Cambria">
    <w:panose1 w:val="02040503050406030204"/>
    <w:charset w:val="00"/>
    <w:family w:val="roman"/>
    <w:notTrueType/>
    <w:pitch w:val="default"/>
    <w:embedRegular r:id="rId6" w:fontKey="{C5009CDA-CFA4-DB4C-A693-CC42F874D2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49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300"/>
    <w:rsid w:val="00255300"/>
    <w:rsid w:val="003353C5"/>
    <w:rsid w:val="003D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E52EA"/>
  <w15:docId w15:val="{5BB87094-8803-1A49-942A-D76CEB09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a1477</cp:lastModifiedBy>
  <cp:revision>2</cp:revision>
  <dcterms:created xsi:type="dcterms:W3CDTF">2026-02-20T08:56:00Z</dcterms:created>
  <dcterms:modified xsi:type="dcterms:W3CDTF">2026-02-20T08:59:00Z</dcterms:modified>
</cp:coreProperties>
</file>