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РОССИЙСКИЙ ГОСУДАРСТВЕННЫЙ ГУМАНИТАРНЫЙ УНИВЕРСИТЕТ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УЧЕБНО-НАУЧНЫЙ ИНСТИТУТ ВЫСШИХ ГУМАНИТАРНЫХ ИССЛЕДОВАНИЙ ИМ. Е.М.МЕЛЕТИНСКОГО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Международная научная конференция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Book Antiqua" w:cs="Book Antiqua" w:eastAsia="Book Antiqua" w:hAnsi="Book Antiqua"/>
          <w:b w:val="1"/>
          <w:color w:val="1f1f1f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1f1f1f"/>
          <w:sz w:val="36"/>
          <w:szCs w:val="36"/>
          <w:rtl w:val="0"/>
        </w:rPr>
        <w:t xml:space="preserve">Советский дискурс в современной культуре — XVII.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Book Antiqua" w:cs="Book Antiqua" w:eastAsia="Book Antiqua" w:hAnsi="Book Antiqua"/>
          <w:b w:val="1"/>
          <w:color w:val="1f1f1f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1f1f1f"/>
          <w:sz w:val="36"/>
          <w:szCs w:val="36"/>
          <w:rtl w:val="0"/>
        </w:rPr>
        <w:t xml:space="preserve">Дачный текст советской культуры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Book Antiqua" w:cs="Book Antiqua" w:eastAsia="Book Antiqua" w:hAnsi="Book Antiqua"/>
          <w:b w:val="1"/>
          <w:color w:val="1f1f1f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Book Antiqua" w:cs="Book Antiqua" w:eastAsia="Book Antiqua" w:hAnsi="Book Antiqua"/>
          <w:color w:val="1f1f1f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1f1f1f"/>
          <w:sz w:val="28"/>
          <w:szCs w:val="28"/>
          <w:rtl w:val="0"/>
        </w:rPr>
        <w:t xml:space="preserve">13 ноября 2024 г.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Book Antiqua" w:cs="Book Antiqua" w:eastAsia="Book Antiqua" w:hAnsi="Book Antiqua"/>
          <w:color w:val="1f1f1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Book Antiqua" w:cs="Book Antiqua" w:eastAsia="Book Antiqua" w:hAnsi="Book Antiqua"/>
          <w:color w:val="1f1f1f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1f1f1f"/>
          <w:sz w:val="28"/>
          <w:szCs w:val="28"/>
        </w:rPr>
        <w:drawing>
          <wp:inline distB="0" distT="0" distL="0" distR="0">
            <wp:extent cx="3533775" cy="4400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40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222222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Марк Шагал "Окно на даче" (1915 г.)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Государственная Третьяковская галерея, Москва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Book Antiqua" w:cs="Book Antiqua" w:eastAsia="Book Antiqua" w:hAnsi="Book Antiqua"/>
          <w:b w:val="1"/>
          <w:color w:val="1f1f1f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1f1f1f"/>
          <w:sz w:val="32"/>
          <w:szCs w:val="32"/>
          <w:rtl w:val="0"/>
        </w:rPr>
        <w:t xml:space="preserve">13 ноября 2024 г. (среда) Учебно-научный Институт высших гуманитарных исследований им. Е.М. Мелетинского РГГУ проводит Международную научную конференцию  «</w:t>
      </w:r>
      <w:r w:rsidDel="00000000" w:rsidR="00000000" w:rsidRPr="00000000">
        <w:rPr>
          <w:rFonts w:ascii="Book Antiqua" w:cs="Book Antiqua" w:eastAsia="Book Antiqua" w:hAnsi="Book Antiqua"/>
          <w:b w:val="1"/>
          <w:color w:val="1f1f1f"/>
          <w:sz w:val="32"/>
          <w:szCs w:val="32"/>
          <w:rtl w:val="0"/>
        </w:rPr>
        <w:t xml:space="preserve">Советский дискурс в современной культуре — XVII. Дачный текст советской культуры»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Мероприятие проводится в онлайн-формате (платформа Zoom).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Регистрация на Таймпаде: </w:t>
      </w:r>
      <w:hyperlink r:id="rId7">
        <w:r w:rsidDel="00000000" w:rsidR="00000000" w:rsidRPr="00000000">
          <w:rPr>
            <w:rFonts w:ascii="Book Antiqua" w:cs="Book Antiqua" w:eastAsia="Book Antiqua" w:hAnsi="Book Antiqua"/>
            <w:sz w:val="32"/>
            <w:szCs w:val="32"/>
            <w:u w:val="single"/>
            <w:rtl w:val="0"/>
          </w:rPr>
          <w:t xml:space="preserve">https://ivgi.timepad.ru/event/3100556/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Дополнительный код доступа: 27.</w:t>
      </w:r>
    </w:p>
    <w:p w:rsidR="00000000" w:rsidDel="00000000" w:rsidP="00000000" w:rsidRDefault="00000000" w:rsidRPr="00000000" w14:paraId="00000017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Book Antiqua" w:cs="Book Antiqua" w:eastAsia="Book Antiqua" w:hAnsi="Book Antiqua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36"/>
          <w:szCs w:val="36"/>
          <w:rtl w:val="0"/>
        </w:rPr>
        <w:t xml:space="preserve">Оргкомитет конференции: Н.Г. Полтавцева (председатель и ведущий модератор), С.Д. Серебряный, Е.Е. Жигарина, П.В. Фрейчко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Начало дневного заседания — 11:00</w:t>
      </w:r>
    </w:p>
    <w:p w:rsidR="00000000" w:rsidDel="00000000" w:rsidP="00000000" w:rsidRDefault="00000000" w:rsidRPr="00000000" w14:paraId="0000001C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Начало вечернего заседания — 15:00</w:t>
      </w:r>
    </w:p>
    <w:p w:rsidR="00000000" w:rsidDel="00000000" w:rsidP="00000000" w:rsidRDefault="00000000" w:rsidRPr="00000000" w14:paraId="0000001D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Регламент:</w:t>
      </w:r>
    </w:p>
    <w:p w:rsidR="00000000" w:rsidDel="00000000" w:rsidP="00000000" w:rsidRDefault="00000000" w:rsidRPr="00000000" w14:paraId="0000001F">
      <w:pPr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Доклад — 20 минут</w:t>
      </w:r>
    </w:p>
    <w:p w:rsidR="00000000" w:rsidDel="00000000" w:rsidP="00000000" w:rsidRDefault="00000000" w:rsidRPr="00000000" w14:paraId="00000020">
      <w:pPr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Обсуждение — 10 минут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color w:val="1f1f1f"/>
          <w:sz w:val="40"/>
          <w:szCs w:val="40"/>
          <w:rtl w:val="0"/>
        </w:rPr>
        <w:t xml:space="preserve">Программа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40"/>
          <w:szCs w:val="40"/>
          <w:rtl w:val="0"/>
        </w:rPr>
        <w:t xml:space="preserve">Дневное заседание (11:00-14:30)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11:00-11:30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Панов Сергей Владимирович 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Москва, РУДН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Поместье, усадьба, дача: эволюция «формы жизни» в русской культуре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11:30-12:00 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Ивашкин Сергей Николаевич 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Москва, библиотека им. В.О. Ключевского 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Советская дача: символы и знаки постройки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12:00-12:30 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Басманова Екатерина Сергеевна 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Москва, независимый исследователь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Переделкино: феномен писательской дачи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12:30-13:00 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Маргграфф Уте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Германия, Грайфсвальд, независимый исследователь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Феномен дачи в эстетическом сознании М.М. Пришвина начала 20-х годов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13:00-13:30 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Брусиловская Лилия Борисовна 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Москва, Лаборатория Мандельштамоведения ИФИ РГГУ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Дача как духовное убежище 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позднесоветского интеллигента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13:30-14:00 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Кондаков Игорь Вадимович 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Москва, факультет культурологии РГГУ, 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Государственный институт искусствознания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Дачный гений Сергей Прокофьев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14:00:14:30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Беллингхаузен Ксения Константиновна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Германия, Бохум, независимый исследователь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Верхняя полка-балкон-дача: антропология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дачной библиотеки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Перерыв (14:30-15:00)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Вечернее заседание (15:00-18:00)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15:00-15:30 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Ковтун Наталья Вадимовна 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Санкт-Петербург, Красноярск, РХГА им. Ф.М. Достоевского, 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КПГУ им. В. Астафьева 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Метафизика дачного пространства в рассказе В. Распутина «Что передать вороне?»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15:30-16:00 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Дашкова Татьяна Юрьевна 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Франция, Безансон, университет Френч Комте, приглашенный исследователь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Дачный сюжет в позднесоветских фильмах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16:00-16:30 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Гудкова Виолетта Владимировна 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Москва, Государственный институт искусствознания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Топос дачи в отечественной драматургии 1930-1940-х гг. Приватное пространство как вызов коллективизму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16:30-17:00 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Алпатова Татьяна Александровна 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Москва, Государственный университет просвещения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Дачные смыслы: взгляд из XXI века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17:00-17:30 </w:t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Михайлова Мария Викторовна, Сотникова Арина Сергеевна 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Москва, МГУ им. М.В. Ломоносова, филологический факультет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Несостоявшийся советский «дачный рай»(фильм Я. Лапшина «Продлись, продлись, очарованье...» по повести В. Перуанской «Кикимора») 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32"/>
          <w:szCs w:val="32"/>
          <w:rtl w:val="0"/>
        </w:rPr>
        <w:t xml:space="preserve">Исследование выполнено за счёт гранта Российского научного фонда (проект «Женщина-автор: писательские стратегии и практики в эпоху модерна» N23-28-00348 https://</w:t>
      </w:r>
      <w:hyperlink r:id="rId8">
        <w:r w:rsidDel="00000000" w:rsidR="00000000" w:rsidRPr="00000000">
          <w:rPr>
            <w:rFonts w:ascii="Book Antiqua" w:cs="Book Antiqua" w:eastAsia="Book Antiqua" w:hAnsi="Book Antiqua"/>
            <w:i w:val="1"/>
            <w:sz w:val="32"/>
            <w:szCs w:val="32"/>
            <w:u w:val="single"/>
            <w:rtl w:val="0"/>
          </w:rPr>
          <w:t xml:space="preserve">rscf.ru/project/123-28-00348/</w:t>
        </w:r>
      </w:hyperlink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32"/>
          <w:szCs w:val="32"/>
          <w:rtl w:val="0"/>
        </w:rPr>
        <w:t xml:space="preserve">) в ИМЛИ РАН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17:30-18:00 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32"/>
          <w:szCs w:val="32"/>
          <w:rtl w:val="0"/>
        </w:rPr>
        <w:t xml:space="preserve">Полтавцева Наталья Георгиевна </w:t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i w:val="1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6"/>
          <w:szCs w:val="26"/>
          <w:rtl w:val="0"/>
        </w:rPr>
        <w:t xml:space="preserve">Москва, ИВГИ им. Е.М. Мелетинского РГГУ</w:t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6"/>
          <w:szCs w:val="36"/>
          <w:rtl w:val="0"/>
        </w:rPr>
        <w:t xml:space="preserve">О чем рассказывает нам дачный 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line="360" w:lineRule="auto"/>
        <w:jc w:val="center"/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jc w:val="center"/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ivgi.timepad.ru/event/3100556/" TargetMode="External"/><Relationship Id="rId8" Type="http://schemas.openxmlformats.org/officeDocument/2006/relationships/hyperlink" Target="http://rscf.ru/project/123-28-003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