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7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43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43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943"/>
              <w:jc w:val="center"/>
              <w:spacing w:after="240"/>
            </w:pPr>
            <w:r>
              <w:t xml:space="preserve">Приложение</w:t>
            </w:r>
            <w:r>
              <w:t xml:space="preserve"> </w:t>
            </w:r>
            <w:r/>
          </w:p>
          <w:p>
            <w:pPr>
              <w:pStyle w:val="943"/>
              <w:jc w:val="center"/>
              <w:spacing w:after="240"/>
              <w:rPr>
                <w:sz w:val="28"/>
                <w:szCs w:val="28"/>
              </w:rPr>
            </w:pPr>
            <w:r>
              <w:t xml:space="preserve">к приказу Федерального агентства </w:t>
              <w:br/>
              <w:t xml:space="preserve">по управлению государственным имуществом </w:t>
              <w:br/>
              <w:t xml:space="preserve">от </w:t>
            </w:r>
            <w:r>
              <w:t xml:space="preserve">_____________</w:t>
            </w:r>
            <w:r>
              <w:t xml:space="preserve">20</w:t>
            </w:r>
            <w:r>
              <w:t xml:space="preserve">2</w:t>
            </w:r>
            <w:r>
              <w:t xml:space="preserve">5 </w:t>
            </w:r>
            <w:r>
              <w:t xml:space="preserve">г. №</w:t>
            </w:r>
            <w:r>
              <w:t xml:space="preserve">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50"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ОБЪЯВЛЕНИЕ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50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приёме документов (15.01.2025 – 04.02.2025)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50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участия в конкурсе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 целью формирования кадрового резерва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50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замещения</w:t>
      </w:r>
      <w:r>
        <w:rPr>
          <w:rFonts w:ascii="Times New Roman" w:hAnsi="Times New Roman" w:cs="Times New Roman"/>
          <w:b/>
          <w:sz w:val="28"/>
        </w:rPr>
        <w:t xml:space="preserve"> ведущей и старшей групп</w:t>
      </w:r>
      <w:r>
        <w:rPr>
          <w:rFonts w:ascii="Times New Roman" w:hAnsi="Times New Roman" w:cs="Times New Roman"/>
          <w:b/>
          <w:sz w:val="28"/>
        </w:rPr>
        <w:t xml:space="preserve"> должностей государственной гражданской службы Российской Федерации в Федеральном агентстве </w:t>
      </w:r>
      <w:r>
        <w:rPr>
          <w:rFonts w:ascii="Times New Roman" w:hAnsi="Times New Roman" w:cs="Times New Roman"/>
          <w:b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t xml:space="preserve">по управлению государственным имуществом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color w:val="000000"/>
          <w:sz w:val="28"/>
        </w:rPr>
        <w:t xml:space="preserve">Федеральное агентство по управлению государственным имуществом проводит конкурс с целью формирования кадрового резерва для замещения должностей </w:t>
      </w:r>
      <w:r>
        <w:rPr>
          <w:rFonts w:ascii="Times New Roman" w:hAnsi="Times New Roman" w:cs="Times New Roman"/>
          <w:color w:val="000000"/>
          <w:sz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</w:rPr>
        <w:t xml:space="preserve">гражданской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службы</w:t>
      </w:r>
      <w:r>
        <w:rPr>
          <w:rFonts w:ascii="Times New Roman" w:hAnsi="Times New Roman" w:cs="Times New Roman"/>
          <w:color w:val="000000"/>
          <w:sz w:val="28"/>
        </w:rPr>
        <w:t xml:space="preserve"> ведущей и старшей групп категорий «специалисты»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«обеспечивающие специалисты»</w:t>
      </w:r>
      <w:r>
        <w:rPr>
          <w:rFonts w:ascii="Times New Roman" w:hAnsi="Times New Roman" w:cs="Times New Roman"/>
          <w:color w:val="000000"/>
          <w:sz w:val="28"/>
        </w:rPr>
        <w:t xml:space="preserve"> (далее – конкурс)</w:t>
      </w:r>
      <w:r>
        <w:rPr>
          <w:rFonts w:ascii="Times New Roman" w:hAnsi="Times New Roman" w:cs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Условия прохождения государственной гражданской службы </w:t>
        <w:br w:type="textWrapping" w:clear="all"/>
        <w:t xml:space="preserve">в Росимуществе: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left="709" w:firstLine="0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 </w:t>
      </w:r>
      <w:r>
        <w:rPr>
          <w:rFonts w:ascii="Times New Roman" w:hAnsi="Times New Roman" w:cs="Times New Roman"/>
          <w:sz w:val="28"/>
        </w:rPr>
        <w:t xml:space="preserve">расположение рабочего места: г. Москва, ЦАО;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left="709" w:firstLine="0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 </w:t>
      </w:r>
      <w:r>
        <w:rPr>
          <w:rFonts w:ascii="Times New Roman" w:hAnsi="Times New Roman" w:cs="Times New Roman"/>
          <w:sz w:val="28"/>
        </w:rPr>
        <w:t xml:space="preserve">командировки в среднем составляют 10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 от служебного времени;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left="709" w:firstLine="0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 </w:t>
      </w:r>
      <w:r>
        <w:rPr>
          <w:rFonts w:ascii="Times New Roman" w:hAnsi="Times New Roman" w:cs="Times New Roman"/>
          <w:sz w:val="28"/>
        </w:rPr>
        <w:t xml:space="preserve">нормированность рабочего дня: ненормированный;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 </w:t>
      </w:r>
      <w:r>
        <w:rPr>
          <w:rFonts w:ascii="Times New Roman" w:hAnsi="Times New Roman" w:cs="Times New Roman"/>
          <w:sz w:val="28"/>
        </w:rPr>
        <w:t xml:space="preserve">служебное</w:t>
      </w:r>
      <w:r>
        <w:rPr>
          <w:rFonts w:ascii="Times New Roman" w:hAnsi="Times New Roman" w:cs="Times New Roman"/>
          <w:sz w:val="28"/>
        </w:rPr>
        <w:t xml:space="preserve"> время: 5-дневная служебная неделя, понедельник – четверг </w:t>
        <w:br w:type="textWrapping" w:clear="all"/>
        <w:t xml:space="preserve">с 09:00 до 18:00, пятница с 09:00 до 16:45, обеденный перерыв </w:t>
        <w:br w:type="textWrapping" w:clear="all"/>
        <w:t xml:space="preserve">с 13:00 до 13:45;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left="709" w:firstLine="0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 </w:t>
      </w:r>
      <w:r>
        <w:rPr>
          <w:rFonts w:ascii="Times New Roman" w:hAnsi="Times New Roman" w:cs="Times New Roman"/>
          <w:sz w:val="28"/>
        </w:rPr>
        <w:t xml:space="preserve">тип служебного контракта: бессрочный;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 итогам эффективности и результативности деятельности гражданского служащего предусмотрено </w:t>
      </w:r>
      <w:r>
        <w:rPr>
          <w:rFonts w:ascii="Times New Roman" w:hAnsi="Times New Roman" w:cs="Times New Roman"/>
          <w:color w:val="000000"/>
          <w:sz w:val="28"/>
        </w:rPr>
        <w:t xml:space="preserve">ежемесячное премирование, которое максимальными размерами не ограничивается, годовое премирование, а также </w:t>
      </w:r>
      <w:r>
        <w:rPr>
          <w:rFonts w:ascii="Times New Roman" w:hAnsi="Times New Roman" w:cs="Times New Roman"/>
          <w:color w:val="000000"/>
          <w:sz w:val="28"/>
        </w:rPr>
        <w:t xml:space="preserve">материальная помощь и единовременная выплата к отпуску ежегодно.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Гражданскому служ</w:t>
      </w:r>
      <w:r>
        <w:rPr>
          <w:rFonts w:ascii="Times New Roman" w:hAnsi="Times New Roman" w:cs="Times New Roman"/>
          <w:color w:val="000000"/>
          <w:sz w:val="28"/>
        </w:rPr>
        <w:t xml:space="preserve">ащему предоставляются гарантии, </w:t>
      </w:r>
      <w:r>
        <w:rPr>
          <w:rFonts w:ascii="Times New Roman" w:hAnsi="Times New Roman" w:cs="Times New Roman"/>
          <w:color w:val="000000"/>
          <w:sz w:val="28"/>
        </w:rPr>
        <w:t xml:space="preserve">предусмотренные статьями 52, 53 Федерального закона от 27.07.2004 № 79-ФЗ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«О государственной гражданской службе Российской Федерации»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(далее – Федеральный закон). Т</w:t>
      </w:r>
      <w:r>
        <w:rPr>
          <w:rFonts w:ascii="Times New Roman" w:hAnsi="Times New Roman" w:cs="Times New Roman"/>
          <w:color w:val="000000"/>
          <w:sz w:val="28"/>
        </w:rPr>
        <w:t xml:space="preserve">акже гражданский служащий и члены его семьи (супруги, родители, несовершеннолетние дети) имеют право на бесплатное санаторно-курортное лечение в </w:t>
      </w:r>
      <w:r>
        <w:rPr>
          <w:rFonts w:ascii="Times New Roman" w:hAnsi="Times New Roman" w:cs="Times New Roman"/>
          <w:color w:val="000000"/>
          <w:sz w:val="28"/>
        </w:rPr>
        <w:t xml:space="preserve">РВЦ «Орбита-2» (Московская обл., Солнечногорский р-н, д. Толстяково), санатории имени Г.К. Орджоникидзе (Ставропольский край, </w:t>
      </w:r>
      <w:r>
        <w:rPr>
          <w:rFonts w:ascii="Times New Roman" w:hAnsi="Times New Roman" w:cs="Times New Roman"/>
          <w:color w:val="000000"/>
          <w:sz w:val="28"/>
        </w:rPr>
        <w:t xml:space="preserve">г.</w:t>
      </w:r>
      <w:r>
        <w:rPr>
          <w:rFonts w:ascii="Times New Roman" w:hAnsi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</w:rPr>
        <w:t xml:space="preserve">Кисловодск</w:t>
      </w:r>
      <w:r>
        <w:rPr>
          <w:rFonts w:ascii="Times New Roman" w:hAnsi="Times New Roman" w:cs="Times New Roman"/>
          <w:color w:val="000000"/>
          <w:sz w:val="28"/>
        </w:rPr>
        <w:t xml:space="preserve">), а также в санатории «Авто</w:t>
      </w:r>
      <w:r>
        <w:rPr>
          <w:rFonts w:ascii="Times New Roman" w:hAnsi="Times New Roman" w:cs="Times New Roman"/>
          <w:color w:val="000000"/>
          <w:sz w:val="28"/>
        </w:rPr>
        <w:t xml:space="preserve">мобилист» (Краснодарский край, </w:t>
      </w:r>
      <w:r>
        <w:rPr>
          <w:rFonts w:ascii="Times New Roman" w:hAnsi="Times New Roman" w:cs="Times New Roman"/>
          <w:color w:val="000000"/>
          <w:sz w:val="28"/>
        </w:rPr>
        <w:t xml:space="preserve">г. Сочи) </w:t>
      </w:r>
      <w:r>
        <w:rPr>
          <w:rFonts w:ascii="Times New Roman" w:hAnsi="Times New Roman" w:cs="Times New Roman"/>
          <w:color w:val="000000"/>
          <w:sz w:val="28"/>
        </w:rPr>
        <w:t xml:space="preserve">один раз в год</w:t>
      </w:r>
      <w:r>
        <w:rPr>
          <w:rFonts w:ascii="Times New Roman" w:hAnsi="Times New Roman" w:cs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Кроме</w:t>
      </w:r>
      <w:r>
        <w:rPr>
          <w:rFonts w:ascii="Times New Roman" w:hAnsi="Times New Roman" w:cs="Times New Roman"/>
          <w:color w:val="000000"/>
          <w:sz w:val="28"/>
        </w:rPr>
        <w:t xml:space="preserve"> того, в Росимуществе существует возможность получения единовременной субсидии на приобретение жилого помещения (при наличии оснований), получения служебного жилья на период прохождения государственной службы в Росимуществе (при отсутствии жилого помещения</w:t>
      </w:r>
      <w:r>
        <w:rPr>
          <w:rFonts w:ascii="Times New Roman" w:hAnsi="Times New Roman" w:cs="Times New Roman"/>
          <w:color w:val="000000"/>
          <w:sz w:val="28"/>
        </w:rPr>
        <w:t xml:space="preserve">, находящегося на праве собственности и по договору социального найма </w:t>
        <w:br w:type="textWrapping" w:clear="all"/>
        <w:t xml:space="preserve">у гражданского служащего и членов его семьи, </w:t>
      </w:r>
      <w:r>
        <w:rPr>
          <w:rFonts w:ascii="Times New Roman" w:hAnsi="Times New Roman" w:cs="Times New Roman"/>
          <w:color w:val="000000"/>
          <w:sz w:val="28"/>
        </w:rPr>
        <w:t xml:space="preserve">и постоянной регистрации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</w:rPr>
        <w:t xml:space="preserve">Москве), включения в списки работников, имеющих право </w:t>
      </w:r>
      <w:r>
        <w:rPr>
          <w:rFonts w:ascii="Times New Roman" w:hAnsi="Times New Roman" w:cs="Times New Roman"/>
          <w:color w:val="000000"/>
          <w:sz w:val="28"/>
        </w:rPr>
        <w:t xml:space="preserve">быть принятыми в члены жилищно</w:t>
      </w:r>
      <w:r>
        <w:rPr>
          <w:rFonts w:ascii="Times New Roman" w:hAnsi="Times New Roman" w:cs="Times New Roman"/>
          <w:color w:val="000000"/>
          <w:sz w:val="28"/>
        </w:rPr>
        <w:t xml:space="preserve">-строительного кооператива (ЖСК), созданного в целях обеспечения жильём граждан в соответствии с Федеральным законом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от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24.07.2008 № 161-ФЗ «</w:t>
      </w:r>
      <w:r>
        <w:rPr>
          <w:rFonts w:ascii="Times New Roman" w:hAnsi="Times New Roman" w:cs="Times New Roman"/>
          <w:color w:val="000000"/>
          <w:sz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</w:rPr>
        <w:t xml:space="preserve"> содействии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развитию жилищного строительства, созданию объектов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туристской инфраструктуры и иному развитию территорий</w:t>
      </w:r>
      <w:r>
        <w:rPr>
          <w:rFonts w:ascii="Times New Roman" w:hAnsi="Times New Roman" w:cs="Times New Roman"/>
          <w:color w:val="000000"/>
          <w:sz w:val="28"/>
        </w:rPr>
        <w:t xml:space="preserve">».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50"/>
        <w:numPr>
          <w:ilvl w:val="0"/>
          <w:numId w:val="2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Гражданский служащий (гражданин) не допускается к участию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в конкурсе в случае его несоответствия квалификационным требованиям для замещения должностей федеральной гражданской службы, на включение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Несвоевременное представление документов, представление их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не в полном объёме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к участию в конкурсе.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50"/>
        <w:numPr>
          <w:ilvl w:val="0"/>
          <w:numId w:val="22"/>
        </w:numPr>
        <w:ind w:left="0" w:firstLine="709"/>
        <w:jc w:val="both"/>
        <w:spacing w:line="36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Для замещения должности гражданской службы требуется </w:t>
      </w:r>
      <w:r>
        <w:rPr>
          <w:rFonts w:ascii="Times New Roman" w:hAnsi="Times New Roman" w:cs="Times New Roman"/>
          <w:color w:val="000000"/>
          <w:sz w:val="28"/>
        </w:rPr>
        <w:t xml:space="preserve">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</w:t>
      </w:r>
      <w:r>
        <w:rPr>
          <w:rFonts w:ascii="Times New Roman" w:hAnsi="Times New Roman" w:cs="Times New Roman"/>
          <w:color w:val="000000"/>
          <w:sz w:val="28"/>
        </w:rPr>
        <w:t xml:space="preserve">–</w:t>
      </w:r>
      <w:r>
        <w:rPr>
          <w:rFonts w:ascii="Times New Roman" w:hAnsi="Times New Roman" w:cs="Times New Roman"/>
          <w:color w:val="000000"/>
          <w:sz w:val="28"/>
        </w:rPr>
        <w:t xml:space="preserve"> к специальности, направлению подготовки (к укрупнённым группам специальностей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hint="eastAsia" w:ascii="Times New Roman" w:hAnsi="Times New Roman" w:cs="Times New Roman"/>
          <w:color w:val="000000"/>
          <w:sz w:val="28"/>
        </w:rPr>
        <w:t xml:space="preserve">–</w:t>
      </w:r>
      <w:r>
        <w:rPr>
          <w:rFonts w:ascii="Times New Roman" w:hAnsi="Times New Roman" w:cs="Times New Roman"/>
          <w:color w:val="000000"/>
          <w:sz w:val="28"/>
        </w:rPr>
        <w:t xml:space="preserve"> </w:t>
      </w:r>
      <w:r>
        <w:rPr>
          <w:rFonts w:ascii="Times New Roman" w:hAnsi="Times New Roman" w:cs="Times New Roman"/>
          <w:color w:val="000000"/>
          <w:sz w:val="28"/>
        </w:rPr>
        <w:t xml:space="preserve">ведущая группа должностей категории «специалисты»</w:t>
      </w:r>
      <w:r>
        <w:rPr>
          <w:rFonts w:ascii="Times New Roman" w:hAnsi="Times New Roman" w:cs="Times New Roman"/>
          <w:color w:val="000000"/>
          <w:sz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</w:rPr>
        <w:t xml:space="preserve"> </w:t>
        <w:br w:type="textWrapping" w:clear="all"/>
        <w:t xml:space="preserve">старшая группа должностей категории «специалисты» – наличие высшего образования, без предъявлений требований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к стажу, наличие знаний и умений, необходимых для исполнения должностных обязанностей с учётом области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и вида профессиональной служебной деятельности гражданского служащего, содержащихся в </w:t>
      </w:r>
      <w:r>
        <w:rPr>
          <w:rFonts w:ascii="Times New Roman" w:hAnsi="Times New Roman" w:cs="Times New Roman"/>
          <w:color w:val="000000"/>
          <w:sz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</w:rPr>
        <w:t xml:space="preserve">правочник</w:t>
      </w:r>
      <w:r>
        <w:rPr>
          <w:rFonts w:ascii="Times New Roman" w:hAnsi="Times New Roman" w:cs="Times New Roman"/>
          <w:color w:val="000000"/>
          <w:sz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</w:rPr>
        <w:t xml:space="preserve"> квалификационных требований к специальностям, направлениям подготовки (к укрупнённым группам специальностей </w:t>
      </w:r>
      <w:r>
        <w:rPr>
          <w:rFonts w:ascii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и направлений подготовки), к профессиональному уровню, которые необходимы для замещения должностей государственной гражданской службы с учётом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Справочник)</w:t>
      </w:r>
      <w:r>
        <w:rPr>
          <w:rFonts w:ascii="Times New Roman" w:hAnsi="Times New Roman" w:cs="Times New Roman"/>
          <w:color w:val="000000"/>
          <w:sz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hint="eastAsia" w:ascii="Times New Roman" w:hAnsi="Times New Roman" w:cs="Times New Roman"/>
          <w:color w:val="000000"/>
          <w:sz w:val="28"/>
        </w:rPr>
        <w:t xml:space="preserve">–</w:t>
      </w:r>
      <w:r>
        <w:rPr>
          <w:rFonts w:ascii="Times New Roman" w:hAnsi="Times New Roman" w:cs="Times New Roman"/>
          <w:color w:val="000000"/>
          <w:sz w:val="28"/>
        </w:rPr>
        <w:t xml:space="preserve"> </w:t>
      </w:r>
      <w:r>
        <w:rPr>
          <w:rFonts w:ascii="Times New Roman" w:hAnsi="Times New Roman" w:cs="Times New Roman"/>
          <w:color w:val="000000"/>
          <w:sz w:val="28"/>
        </w:rPr>
        <w:t xml:space="preserve">старшая группа должностей </w:t>
      </w:r>
      <w:r>
        <w:rPr>
          <w:rFonts w:ascii="Times New Roman" w:hAnsi="Times New Roman" w:cs="Times New Roman"/>
          <w:color w:val="000000"/>
          <w:sz w:val="28"/>
        </w:rPr>
        <w:t xml:space="preserve">категории </w:t>
      </w:r>
      <w:r>
        <w:rPr>
          <w:rFonts w:ascii="Times New Roman" w:hAnsi="Times New Roman" w:cs="Times New Roman"/>
          <w:color w:val="000000"/>
          <w:sz w:val="28"/>
        </w:rPr>
        <w:t xml:space="preserve">«обеспечивающие специалисты» – наличие профессионального образования, без предъявлений требований </w:t>
        <w:br w:type="textWrapping" w:clear="all"/>
      </w:r>
      <w:r>
        <w:rPr>
          <w:rFonts w:ascii="Times New Roman" w:hAnsi="Times New Roman" w:cs="Times New Roman"/>
          <w:color w:val="000000"/>
          <w:sz w:val="28"/>
        </w:rPr>
        <w:t xml:space="preserve">к стажу, наличие знаний и умений, необходимых для исполнения должностных обязанностей с учётом области и вида профессиональной служебной деятельности гражданского служащего, содержащихся в Справочнике.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color w:val="000000"/>
          <w:sz w:val="28"/>
        </w:rPr>
        <w:t xml:space="preserve">Основная д</w:t>
      </w:r>
      <w:r>
        <w:rPr>
          <w:rFonts w:ascii="Times New Roman" w:hAnsi="Times New Roman" w:cs="Times New Roman"/>
          <w:color w:val="000000"/>
          <w:sz w:val="28"/>
        </w:rPr>
        <w:t xml:space="preserve">еятельность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Федерального агентства по управлению государственным имуществом</w:t>
      </w:r>
      <w:r>
        <w:rPr>
          <w:rFonts w:ascii="Times New Roman" w:hAnsi="Times New Roman" w:cs="Times New Roman"/>
          <w:color w:val="000000"/>
          <w:sz w:val="28"/>
        </w:rPr>
        <w:t xml:space="preserve"> относится к </w:t>
      </w:r>
      <w:r>
        <w:rPr>
          <w:rFonts w:ascii="Times New Roman" w:hAnsi="Times New Roman" w:cs="Times New Roman"/>
          <w:color w:val="000000"/>
          <w:sz w:val="28"/>
        </w:rPr>
        <w:t xml:space="preserve">пункту 26 Справочника </w:t>
      </w:r>
      <w:r>
        <w:rPr>
          <w:rFonts w:ascii="Times New Roman" w:hAnsi="Times New Roman" w:cs="Times New Roman"/>
          <w:color w:val="000000"/>
          <w:sz w:val="28"/>
        </w:rPr>
        <w:t xml:space="preserve">«Регулирование имущественных отношений»</w:t>
      </w:r>
      <w:r>
        <w:rPr>
          <w:rFonts w:ascii="Times New Roman" w:hAnsi="Times New Roman" w:cs="Times New Roman"/>
          <w:color w:val="000000"/>
          <w:sz w:val="28"/>
        </w:rPr>
        <w:t xml:space="preserve">, который включает в себя несколько видов деятельности: 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43"/>
        <w:ind w:firstLine="709"/>
        <w:jc w:val="both"/>
        <w:spacing w:line="360" w:lineRule="auto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–</w:t>
      </w:r>
      <w:r>
        <w:rPr>
          <w:color w:val="000000"/>
          <w:sz w:val="28"/>
          <w:szCs w:val="20"/>
        </w:rPr>
        <w:t xml:space="preserve"> </w:t>
      </w:r>
      <w:r>
        <w:rPr>
          <w:color w:val="000000"/>
          <w:sz w:val="28"/>
          <w:szCs w:val="20"/>
        </w:rPr>
        <w:t xml:space="preserve">осуществление корпоративного управления в компаниях </w:t>
        <w:br w:type="textWrapping" w:clear="all"/>
        <w:t xml:space="preserve">с государственным участием; </w:t>
      </w:r>
      <w:r>
        <w:rPr>
          <w:color w:val="000000"/>
          <w:sz w:val="28"/>
          <w:szCs w:val="20"/>
        </w:rPr>
      </w:r>
      <w:r>
        <w:rPr>
          <w:color w:val="000000"/>
          <w:sz w:val="28"/>
          <w:szCs w:val="20"/>
        </w:rPr>
      </w:r>
    </w:p>
    <w:p>
      <w:pPr>
        <w:pStyle w:val="943"/>
        <w:ind w:firstLine="709"/>
        <w:jc w:val="both"/>
        <w:spacing w:line="360" w:lineRule="auto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–</w:t>
      </w:r>
      <w:r>
        <w:rPr>
          <w:color w:val="000000"/>
          <w:sz w:val="28"/>
          <w:szCs w:val="20"/>
        </w:rPr>
        <w:t xml:space="preserve"> </w:t>
      </w:r>
      <w:r>
        <w:rPr>
          <w:color w:val="000000"/>
          <w:sz w:val="28"/>
          <w:szCs w:val="20"/>
        </w:rPr>
        <w:t xml:space="preserve">управление, распоряжение и контроль за имуществом, находящимся </w:t>
        <w:br w:type="textWrapping" w:clear="all"/>
        <w:t xml:space="preserve">в собственности Российской Федерации;</w:t>
      </w:r>
      <w:r>
        <w:rPr>
          <w:color w:val="000000"/>
          <w:sz w:val="28"/>
          <w:szCs w:val="20"/>
        </w:rPr>
      </w:r>
      <w:r>
        <w:rPr>
          <w:color w:val="000000"/>
          <w:sz w:val="28"/>
          <w:szCs w:val="20"/>
        </w:rPr>
      </w:r>
    </w:p>
    <w:p>
      <w:pPr>
        <w:pStyle w:val="943"/>
        <w:ind w:left="709"/>
        <w:jc w:val="both"/>
        <w:spacing w:line="360" w:lineRule="auto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–</w:t>
      </w:r>
      <w:r>
        <w:rPr>
          <w:color w:val="000000"/>
          <w:sz w:val="28"/>
          <w:szCs w:val="20"/>
        </w:rPr>
        <w:t xml:space="preserve"> </w:t>
      </w:r>
      <w:r>
        <w:rPr>
          <w:color w:val="000000"/>
          <w:sz w:val="28"/>
          <w:szCs w:val="20"/>
        </w:rPr>
        <w:t xml:space="preserve">приватизация государственного имущества;</w:t>
      </w:r>
      <w:r>
        <w:rPr>
          <w:color w:val="000000"/>
          <w:sz w:val="28"/>
          <w:szCs w:val="20"/>
        </w:rPr>
      </w:r>
      <w:r>
        <w:rPr>
          <w:color w:val="000000"/>
          <w:sz w:val="28"/>
          <w:szCs w:val="20"/>
        </w:rPr>
      </w:r>
    </w:p>
    <w:p>
      <w:pPr>
        <w:pStyle w:val="943"/>
        <w:ind w:firstLine="709"/>
        <w:jc w:val="both"/>
        <w:spacing w:line="360" w:lineRule="auto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–</w:t>
      </w:r>
      <w:r>
        <w:rPr>
          <w:color w:val="000000"/>
          <w:sz w:val="28"/>
          <w:szCs w:val="20"/>
        </w:rPr>
        <w:t xml:space="preserve"> </w:t>
      </w:r>
      <w:r>
        <w:rPr>
          <w:color w:val="000000"/>
          <w:sz w:val="28"/>
          <w:szCs w:val="20"/>
        </w:rPr>
        <w:t xml:space="preserve">обеспечение размещения (предоставление помещений) федеральных органов власти и подведомственных им организаций;</w:t>
      </w:r>
      <w:r>
        <w:rPr>
          <w:color w:val="000000"/>
          <w:sz w:val="28"/>
          <w:szCs w:val="20"/>
        </w:rPr>
      </w:r>
      <w:r>
        <w:rPr>
          <w:color w:val="000000"/>
          <w:sz w:val="28"/>
          <w:szCs w:val="20"/>
        </w:rPr>
      </w:r>
    </w:p>
    <w:p>
      <w:pPr>
        <w:pStyle w:val="943"/>
        <w:ind w:firstLine="709"/>
        <w:jc w:val="both"/>
        <w:spacing w:line="360" w:lineRule="auto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–</w:t>
      </w:r>
      <w:r>
        <w:rPr>
          <w:color w:val="000000"/>
          <w:sz w:val="28"/>
          <w:szCs w:val="20"/>
        </w:rPr>
        <w:t xml:space="preserve"> </w:t>
      </w:r>
      <w:r>
        <w:rPr>
          <w:color w:val="000000"/>
          <w:sz w:val="28"/>
          <w:szCs w:val="20"/>
        </w:rPr>
        <w:t xml:space="preserve">о</w:t>
      </w:r>
      <w:r>
        <w:rPr>
          <w:color w:val="000000"/>
          <w:sz w:val="28"/>
          <w:szCs w:val="20"/>
        </w:rPr>
        <w:t xml:space="preserve">рганизация реализации арестованного </w:t>
      </w:r>
      <w:r>
        <w:rPr>
          <w:color w:val="000000"/>
          <w:sz w:val="28"/>
          <w:szCs w:val="20"/>
        </w:rPr>
        <w:t xml:space="preserve">имущества и распоряжения обращённым в собственность государства имуществом, товарами, задержанными таможенными органами, предметами, являющимися вещественными доказательствами, хранение которых до окончания уголовного дела или при уголовном деле затруднено</w:t>
      </w:r>
      <w:r>
        <w:rPr>
          <w:color w:val="000000"/>
          <w:sz w:val="28"/>
          <w:szCs w:val="20"/>
        </w:rPr>
        <w:t xml:space="preserve">;</w:t>
      </w:r>
      <w:r>
        <w:rPr>
          <w:color w:val="000000"/>
          <w:sz w:val="28"/>
          <w:szCs w:val="20"/>
        </w:rPr>
      </w:r>
      <w:r>
        <w:rPr>
          <w:color w:val="000000"/>
          <w:sz w:val="28"/>
          <w:szCs w:val="20"/>
        </w:rPr>
      </w:r>
    </w:p>
    <w:p>
      <w:pPr>
        <w:pStyle w:val="943"/>
        <w:ind w:left="709"/>
        <w:jc w:val="both"/>
        <w:spacing w:line="360" w:lineRule="auto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–</w:t>
      </w:r>
      <w:r>
        <w:rPr>
          <w:color w:val="000000"/>
          <w:sz w:val="28"/>
          <w:szCs w:val="20"/>
        </w:rPr>
        <w:t xml:space="preserve"> </w:t>
      </w:r>
      <w:r>
        <w:rPr>
          <w:color w:val="000000"/>
          <w:sz w:val="28"/>
          <w:szCs w:val="20"/>
        </w:rPr>
        <w:t xml:space="preserve">организация сделок с государственным имуществом.</w:t>
      </w:r>
      <w:r>
        <w:rPr>
          <w:color w:val="000000"/>
          <w:sz w:val="28"/>
          <w:szCs w:val="20"/>
        </w:rPr>
      </w:r>
      <w:r>
        <w:rPr>
          <w:color w:val="000000"/>
          <w:sz w:val="28"/>
          <w:szCs w:val="20"/>
        </w:rPr>
      </w:r>
    </w:p>
    <w:p>
      <w:pPr>
        <w:pStyle w:val="943"/>
        <w:ind w:firstLine="709"/>
        <w:jc w:val="both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Положения должностного ре</w:t>
      </w:r>
      <w:r>
        <w:rPr>
          <w:rFonts w:eastAsia="Calibri"/>
          <w:sz w:val="28"/>
          <w:szCs w:val="28"/>
          <w:lang w:eastAsia="en-US"/>
        </w:rPr>
        <w:t xml:space="preserve">гламента гражданского служащего</w:t>
      </w:r>
      <w:r>
        <w:rPr>
          <w:rFonts w:eastAsia="Calibri"/>
          <w:sz w:val="28"/>
          <w:szCs w:val="28"/>
          <w:lang w:eastAsia="en-US"/>
        </w:rPr>
        <w:t xml:space="preserve"> включаю</w:t>
      </w:r>
      <w:r>
        <w:rPr>
          <w:rFonts w:eastAsia="Calibri"/>
          <w:sz w:val="28"/>
          <w:szCs w:val="28"/>
          <w:lang w:eastAsia="en-US"/>
        </w:rPr>
        <w:t xml:space="preserve">т следующие</w:t>
      </w:r>
      <w:r>
        <w:rPr>
          <w:rFonts w:eastAsia="Calibri"/>
          <w:sz w:val="28"/>
          <w:szCs w:val="28"/>
          <w:lang w:eastAsia="en-US"/>
        </w:rPr>
        <w:t xml:space="preserve"> должностные обязанности, права и ответственность </w:t>
        <w:br w:type="textWrapping" w:clear="all"/>
        <w:t xml:space="preserve">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</w:t>
      </w:r>
      <w:r>
        <w:rPr>
          <w:rFonts w:ascii="Times New Roman" w:hAnsi="Times New Roman" w:cs="Times New Roman"/>
          <w:sz w:val="28"/>
        </w:rPr>
        <w:t xml:space="preserve">.1.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Основные должностные обязанности регулируются статьёй 15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закона, а также исходя из задач и фу</w:t>
      </w:r>
      <w:r>
        <w:rPr>
          <w:rFonts w:ascii="Times New Roman" w:hAnsi="Times New Roman" w:cs="Times New Roman"/>
          <w:sz w:val="28"/>
          <w:szCs w:val="28"/>
        </w:rPr>
        <w:t xml:space="preserve">нкций, определенных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агентстве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утверждённым постановлением Правительства Российской Федерации от 05.06.2008 № 432,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Управлении</w:t>
      </w:r>
      <w:r>
        <w:rPr>
          <w:rFonts w:ascii="Times New Roman" w:hAnsi="Times New Roman" w:cs="Times New Roman"/>
          <w:sz w:val="28"/>
          <w:szCs w:val="28"/>
        </w:rPr>
        <w:t xml:space="preserve">, опубликованных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агентства по управлению государственным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www.rosim.gov.ru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государственного служащего возлагается: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numPr>
          <w:ilvl w:val="0"/>
          <w:numId w:val="19"/>
        </w:numPr>
        <w:ind w:left="0" w:firstLine="709"/>
        <w:jc w:val="both"/>
        <w:spacing w:line="360" w:lineRule="auto"/>
        <w:tabs>
          <w:tab w:val="num" w:pos="1134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участие в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разработке планов отдела</w:t>
      </w:r>
      <w:r>
        <w:rPr>
          <w:b w:val="0"/>
          <w:sz w:val="28"/>
          <w:szCs w:val="28"/>
        </w:rPr>
        <w:t xml:space="preserve">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61"/>
        <w:numPr>
          <w:ilvl w:val="0"/>
          <w:numId w:val="19"/>
        </w:numPr>
        <w:ind w:left="0" w:firstLine="709"/>
        <w:jc w:val="both"/>
        <w:spacing w:line="360" w:lineRule="auto"/>
        <w:tabs>
          <w:tab w:val="num" w:pos="1134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организация подготовки проектов актов и других документов Росимущества;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61"/>
        <w:numPr>
          <w:ilvl w:val="0"/>
          <w:numId w:val="19"/>
        </w:numPr>
        <w:ind w:left="0" w:firstLine="709"/>
        <w:jc w:val="both"/>
        <w:spacing w:line="360" w:lineRule="auto"/>
        <w:tabs>
          <w:tab w:val="num" w:pos="1134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взаимодействие, в рамках должностных полномочий с работниками других структурных подразделений центрального аппарата Росимущества, участие в работе рабочих групп и совещаний по закреплённым направлениям деятельности</w:t>
      </w:r>
      <w:r>
        <w:rPr>
          <w:b w:val="0"/>
          <w:sz w:val="28"/>
          <w:szCs w:val="28"/>
        </w:rPr>
        <w:t xml:space="preserve">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61"/>
        <w:numPr>
          <w:ilvl w:val="0"/>
          <w:numId w:val="19"/>
        </w:numPr>
        <w:ind w:left="0" w:firstLine="709"/>
        <w:jc w:val="both"/>
        <w:spacing w:line="360" w:lineRule="auto"/>
        <w:tabs>
          <w:tab w:val="num" w:pos="1134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обеспечение своевременного и полного рассмотрения в установленные сроки обращений структурных подразделений Росимущества, федеральных органов государственной власти, учреждений и организаций, а также писем граждан по закреплённым направлениям </w:t>
      </w:r>
      <w:r>
        <w:rPr>
          <w:b w:val="0"/>
          <w:sz w:val="28"/>
          <w:szCs w:val="28"/>
        </w:rPr>
        <w:t xml:space="preserve">деятельности, в том числе рассмотрение жалоб и заявлений работников центрального аппарата Росимущества, принятие мер к выявлению и устранению причин, приводящих к жалобам работников, и подготовка по ним проектов ответов для последующего доклада руководству</w:t>
      </w:r>
      <w:r>
        <w:rPr>
          <w:b w:val="0"/>
          <w:sz w:val="28"/>
          <w:szCs w:val="28"/>
        </w:rPr>
        <w:t xml:space="preserve">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61"/>
        <w:numPr>
          <w:ilvl w:val="0"/>
          <w:numId w:val="19"/>
        </w:numPr>
        <w:ind w:left="0" w:firstLine="709"/>
        <w:jc w:val="both"/>
        <w:spacing w:line="360" w:lineRule="auto"/>
        <w:tabs>
          <w:tab w:val="num" w:pos="1134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уведомление отдела противодействия коррупции о ставших известными в связи с исполнением своих должностных обязанностей фактах корруп</w:t>
      </w:r>
      <w:r>
        <w:rPr>
          <w:b w:val="0"/>
          <w:sz w:val="28"/>
          <w:szCs w:val="28"/>
        </w:rPr>
        <w:t xml:space="preserve">ционных или иных правонарушений.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61"/>
        <w:ind w:firstLine="708"/>
        <w:jc w:val="both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</w:t>
      </w:r>
      <w:r>
        <w:rPr>
          <w:b w:val="0"/>
          <w:sz w:val="28"/>
          <w:szCs w:val="28"/>
        </w:rPr>
        <w:t xml:space="preserve">.2.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b w:val="0"/>
          <w:sz w:val="28"/>
          <w:szCs w:val="28"/>
        </w:rPr>
        <w:t xml:space="preserve">Основные права регулируются статьёй 14 Федерального закона. </w:t>
        <w:br w:type="textWrapping" w:clear="all"/>
        <w:t xml:space="preserve">Для достижения целей и решения поставленных задач гражданский служащий имеет право: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61"/>
        <w:numPr>
          <w:ilvl w:val="0"/>
          <w:numId w:val="19"/>
        </w:numPr>
        <w:ind w:left="0" w:firstLine="709"/>
        <w:jc w:val="both"/>
        <w:spacing w:line="360" w:lineRule="auto"/>
        <w:tabs>
          <w:tab w:val="num" w:pos="1134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визировать служебные документы в пределах своей компетенции</w:t>
      </w:r>
      <w:r>
        <w:rPr>
          <w:b w:val="0"/>
          <w:sz w:val="28"/>
          <w:szCs w:val="28"/>
        </w:rPr>
        <w:t xml:space="preserve">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58"/>
        <w:numPr>
          <w:ilvl w:val="0"/>
          <w:numId w:val="20"/>
        </w:numPr>
        <w:ind w:left="0" w:right="0" w:firstLine="709"/>
        <w:jc w:val="both"/>
        <w:spacing w:line="360" w:lineRule="auto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подготовке принимаемых Росимуществом решений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принимать решения в соответствии с должностным регламентом;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numPr>
          <w:ilvl w:val="0"/>
          <w:numId w:val="20"/>
        </w:numPr>
        <w:ind w:left="0" w:right="0" w:firstLine="709"/>
        <w:jc w:val="both"/>
        <w:spacing w:line="360" w:lineRule="auto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в установленном порядке информационными базами данных Росимущества, иных федеральных органов государственной власти, использовать в установленном порядке государственные системы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коммуникации;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numPr>
          <w:ilvl w:val="0"/>
          <w:numId w:val="20"/>
        </w:numPr>
        <w:ind w:left="0" w:right="0" w:firstLine="709"/>
        <w:jc w:val="both"/>
        <w:spacing w:line="360" w:lineRule="auto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в установленном порядке переписку по вопросам, относящимся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компетенции 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numPr>
          <w:ilvl w:val="0"/>
          <w:numId w:val="20"/>
        </w:numPr>
        <w:ind w:left="0" w:right="0" w:firstLine="709"/>
        <w:jc w:val="both"/>
        <w:spacing w:line="360" w:lineRule="auto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запрашивать и получать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исполнения должностных обязанностей материалы и информацию.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sz w:val="28"/>
          <w:szCs w:val="28"/>
        </w:rPr>
        <w:t xml:space="preserve">Гражданский служащий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несёт ответственность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numPr>
          <w:ilvl w:val="0"/>
          <w:numId w:val="21"/>
        </w:numPr>
        <w:ind w:left="0" w:firstLine="709"/>
        <w:jc w:val="both"/>
        <w:spacing w:line="36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своевременное и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качественное выполнение возложенных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него задач и функций</w:t>
      </w:r>
      <w:r>
        <w:rPr>
          <w:sz w:val="28"/>
          <w:szCs w:val="28"/>
        </w:rPr>
        <w:t xml:space="preserve">, определённых правовыми актами Российской Федерации, указаниями и поручениями Президента Российской Федерации, Правительства Российской Федерации, Министерства финансов Российской Федерации, Руководителя Росимущества;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numPr>
          <w:ilvl w:val="0"/>
          <w:numId w:val="21"/>
        </w:numPr>
        <w:ind w:left="0" w:firstLine="709"/>
        <w:jc w:val="both"/>
        <w:spacing w:line="360" w:lineRule="auto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установленную законодательством Российской Федерации, за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неисполнение или ненадлежащее исполнение возложенных на него должностных обязанностей, за действия или бездействие, ведущие к нарушению прав и законных интересов граждан;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numPr>
          <w:ilvl w:val="0"/>
          <w:numId w:val="21"/>
        </w:numPr>
        <w:ind w:left="0" w:firstLine="709"/>
        <w:jc w:val="both"/>
        <w:spacing w:line="36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 несохранение государственной тайны, а также разглашение сведений, ставших ему известными в связи с исполнением должностных обязанностей, в том числе за неисполнение требований действующего законодательства при получении, обработке, хранении и передач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numPr>
          <w:ilvl w:val="0"/>
          <w:numId w:val="21"/>
        </w:numPr>
        <w:ind w:left="0" w:firstLine="709"/>
        <w:jc w:val="both"/>
        <w:spacing w:line="360" w:lineRule="auto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за неисполнение или ненадлежащее исполнение обязанности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уведомлению отдела противодействия коррупции о ставших известными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исполнением своих должностных обязанностей фактах корруп</w:t>
      </w:r>
      <w:r>
        <w:rPr>
          <w:sz w:val="28"/>
          <w:szCs w:val="28"/>
        </w:rPr>
        <w:t xml:space="preserve">ционных или иных правонарушений.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right="0" w:firstLine="709"/>
        <w:jc w:val="both"/>
        <w:spacing w:line="36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.4.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оказатели эффективности и результативности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служебной деятельности определяются своевременным и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качественным выполнением возложенных на структурное подразделение задач и функций, определённых Положением об Управлении,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актами, указаниями </w:t>
      </w:r>
      <w:r>
        <w:rPr>
          <w:rFonts w:ascii="Times New Roman" w:hAnsi="Times New Roman" w:cs="Times New Roman"/>
          <w:sz w:val="28"/>
          <w:szCs w:val="28"/>
        </w:rPr>
        <w:t xml:space="preserve">руководства Росимущества, Министерства финансов Российской Федерации, 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также должностным регламентом государственного служащего.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tabs>
          <w:tab w:val="left" w:pos="993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 Для участия в конкурсе </w:t>
      </w:r>
      <w:r>
        <w:rPr>
          <w:rFonts w:ascii="Times New Roman" w:hAnsi="Times New Roman" w:cs="Times New Roman"/>
          <w:b/>
          <w:sz w:val="28"/>
        </w:rPr>
        <w:t xml:space="preserve">гражданин Российской Федерации</w:t>
      </w:r>
      <w:r>
        <w:rPr>
          <w:rFonts w:ascii="Times New Roman" w:hAnsi="Times New Roman" w:cs="Times New Roman"/>
          <w:sz w:val="28"/>
        </w:rPr>
        <w:t xml:space="preserve"> представляет следующие документы: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личное заявление;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анкету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поступления на государственную службу Российской Федерации и муниципальную службу в Российской Федерации, заполненную </w:t>
        <w:br/>
        <w:t xml:space="preserve">по форме,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тверждённой Указом Президента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от 10.10.2024 № 870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некоторых вопросах представления сведений при поступлении на государственную службу Российской Федерации </w:t>
        <w:br/>
        <w:t xml:space="preserve">и муниципальную службу в Российской Федерации и их актуализации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копию паспорта или заменяющего его документа (соответствующий документ предъявляется лично по прибытии на конкурс);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необходимое профессиональное образование, квалификацию и стаж работы: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(или) о квалификации, а также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желанию гражданина копии документов о присвоении учёной степени, учёного звания, заверенные нотариально или кадровой службой по месту службы (работы);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документ об отсутствии у гражданина заболевания, препятствующего поступлению на государственную гражданскую службу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или её прохождению;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иные документы, предусмотренные Федеральным законом, другими федеральными законами, указами Президента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постановлениями Правительства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Гражданский служащий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службы в Росимуществе и </w:t>
      </w:r>
      <w:r>
        <w:rPr>
          <w:rFonts w:ascii="Times New Roman" w:hAnsi="Times New Roman" w:cs="Times New Roman"/>
          <w:sz w:val="28"/>
          <w:szCs w:val="28"/>
        </w:rPr>
        <w:t xml:space="preserve">изъявивший желание участвовать </w:t>
        <w:br w:type="textWrapping" w:clear="all"/>
        <w:t xml:space="preserve">в конкурсе, подает заявление на имя представителя нанимателя.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анкету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поступления на государственную службу Российской Федерации </w:t>
        <w:br/>
        <w:t xml:space="preserve">и муниципальную службу в Российской Федерации, заполненную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утверждённой Указом Президента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10.10.2024 № 870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некоторых вопросах представления сведений при поступлении </w:t>
        <w:br/>
        <w:t xml:space="preserve">на государственную службу Российской Федерации и муниципальную службу </w:t>
        <w:br/>
        <w:t xml:space="preserve">в Российской Федерации и их актуализации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Гражданский служащий не допускается к участию в конкурсе в случае наличия у него дисциплинарного взыскания, предусмотренного пунктом 2 или </w:t>
        <w:br/>
        <w:t xml:space="preserve">3 части 1 статьи 57 либо пунктом 2 или 3 </w:t>
      </w:r>
      <w:r>
        <w:rPr>
          <w:rFonts w:ascii="Times New Roman" w:hAnsi="Times New Roman" w:cs="Times New Roman"/>
          <w:sz w:val="28"/>
          <w:szCs w:val="28"/>
        </w:rPr>
        <w:t xml:space="preserve">статьи 59.1 Федерального закона.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 и полнота сведений, представленных гражданином </w:t>
        <w:br/>
        <w:t xml:space="preserve">в государственный орган, подлежат проверке. Сведения, представленные </w:t>
        <w:br/>
        <w:t xml:space="preserve">в электронном виде, подвергаются автоматизированной проверке в порядке, установленном Правительством Российской Федерации</w:t>
      </w:r>
      <w:r>
        <w:rPr>
          <w:rFonts w:eastAsia="Calibri"/>
          <w:sz w:val="28"/>
          <w:szCs w:val="28"/>
          <w:lang w:eastAsia="en-US"/>
        </w:rPr>
      </w:r>
      <w:r>
        <w:rPr>
          <w:rStyle w:val="964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 </w:t>
      </w:r>
      <w:r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граждане, достигшие возраста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18 лет, владеющие государственным языком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</w:t>
      </w:r>
      <w:r>
        <w:rPr>
          <w:rFonts w:ascii="Times New Roman" w:hAnsi="Times New Roman" w:cs="Times New Roman"/>
          <w:sz w:val="28"/>
          <w:szCs w:val="28"/>
        </w:rPr>
        <w:t xml:space="preserve">т на период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Гражданский служащий (гражданин), не допущенный к участию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в к</w:t>
      </w:r>
      <w:r>
        <w:rPr>
          <w:rFonts w:ascii="Times New Roman" w:hAnsi="Times New Roman"/>
          <w:sz w:val="28"/>
          <w:szCs w:val="28"/>
        </w:rPr>
        <w:t xml:space="preserve">онкурсе в соответствии с пунктами 3 и 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«Объявления </w:t>
      </w:r>
      <w:r>
        <w:rPr>
          <w:rFonts w:ascii="Times New Roman" w:hAnsi="Times New Roman"/>
          <w:sz w:val="28"/>
          <w:szCs w:val="28"/>
        </w:rPr>
        <w:t xml:space="preserve">о приёме документов для участия в конкурсе с целью формирования кадрового резерва для замещения ведущей и старшей групп должностей государственной гражданской службы Российской Федерации в Федеральном агентстве по управлению государственным имуществом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информируется представителем нанимателя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 причинах отказа в участии в конкурсе в письменной форме. В случае если гражданский служащий (гражданин) представил документы для участия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в конкурсе в электронном виде, извещение о причинах отказа в участии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в конкурсе направляется ему в форме электронного документа, подписанного усиленной квалифицированной электронной </w:t>
      </w:r>
      <w:r>
        <w:rPr>
          <w:rFonts w:ascii="Times New Roman" w:hAnsi="Times New Roman"/>
          <w:sz w:val="28"/>
          <w:szCs w:val="28"/>
        </w:rPr>
        <w:t xml:space="preserve">подписью, с использованием государственной информационной системы в области государственной службы. Гражданский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Конкурс заключается в оценке профессионального уровня, профессиональных и личностных качеств каждого гражданского служащего (гражданина), изъявившего желание участвовать в конкурсе и допущенного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к участию в нём (далее – кандидат), исходя из квалификационных требований для замещения соответствующих должностей федеральной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конкурса конкурсная комиссия оценивает кандидатов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</w:t>
      </w:r>
      <w:r>
        <w:rPr>
          <w:rFonts w:ascii="Times New Roman" w:hAnsi="Times New Roman" w:cs="Times New Roman"/>
          <w:sz w:val="28"/>
          <w:szCs w:val="28"/>
        </w:rPr>
        <w:t xml:space="preserve">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вопросам, связанным с выполнением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должностям федеральной гражданской службы, на включение в кадровый резерв для замещения которых претендуют кандидаты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принимается в отсутствие кандидатов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кадровый резерв.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включаются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секретарём и членами конкурсной комиссии, принимавшими участие в заседании.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виде,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 xml:space="preserve">деральной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агентства по управлению государственным имуществом (www.rosim.gov.ru) 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системы в области государственной службы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издаётся правовой акт </w:t>
      </w:r>
      <w:r>
        <w:rPr>
          <w:rFonts w:ascii="Times New Roman" w:hAnsi="Times New Roman" w:cs="Times New Roman"/>
          <w:sz w:val="28"/>
          <w:szCs w:val="28"/>
        </w:rPr>
        <w:t xml:space="preserve">Росимущества</w:t>
      </w:r>
      <w:r>
        <w:rPr>
          <w:rFonts w:ascii="Times New Roman" w:hAnsi="Times New Roman" w:cs="Times New Roman"/>
          <w:sz w:val="28"/>
          <w:szCs w:val="28"/>
        </w:rPr>
        <w:t xml:space="preserve"> о включении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кадровый резерв кандидата (кандидатов), в отношении которого (которых) принято соответствующее решение.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гражданских служащих (граждан)</w:t>
      </w:r>
      <w:r>
        <w:rPr>
          <w:rFonts w:ascii="Times New Roman" w:hAnsi="Times New Roman" w:cs="Times New Roman"/>
          <w:sz w:val="28"/>
          <w:szCs w:val="28"/>
        </w:rPr>
        <w:t xml:space="preserve">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трёх лет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8"/>
          <w:szCs w:val="28"/>
        </w:rPr>
        <w:t xml:space="preserve">Росимущества</w:t>
      </w:r>
      <w:r>
        <w:rPr>
          <w:rFonts w:ascii="Times New Roman" w:hAnsi="Times New Roman" w:cs="Times New Roman"/>
          <w:sz w:val="28"/>
          <w:szCs w:val="28"/>
        </w:rPr>
        <w:t xml:space="preserve">, после чего подлежат уничтожению. Документы для участия в конкурсе, представленные в электронном виде, хранятся в течение трёх лет, после чего подлежат удалению.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участием в конкурсе (проезд к месту проведения конкурса и обратно, наём жилого помещения, проживание, пользование услугами средств связи и другие), осуществляются кандидатами за счёт собственных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 подробной информацией о Федеральном агентстве по управлению государственным имуществом можно ознакомиться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www.rosim.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Приём документов для участия в конкурсе будет осуществляться </w:t>
        <w:br w:type="textWrapping" w:clear="all"/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15.01.2025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04.02.2025.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Cs/>
          <w:sz w:val="28"/>
          <w:szCs w:val="28"/>
          <w:u w:val="single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Время приёма доку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ментов: с понедельника по пятницу с 14:00 до 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 предварительной записи по </w:t>
      </w:r>
      <w:r>
        <w:rPr>
          <w:rFonts w:ascii="Times New Roman" w:hAnsi="Times New Roman" w:cs="Times New Roman"/>
          <w:sz w:val="28"/>
          <w:szCs w:val="28"/>
        </w:rPr>
        <w:t xml:space="preserve">телефон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(495) 647-71-47 доб. 4318 – Колесникова Александра Алексеевна, доб. 4122 – Шоводаева Элина Борисовна. </w:t>
      </w:r>
      <w:r>
        <w:rPr>
          <w:rFonts w:ascii="Times New Roman" w:hAnsi="Times New Roman" w:cs="Times New Roman"/>
          <w:sz w:val="28"/>
          <w:szCs w:val="28"/>
        </w:rPr>
        <w:t xml:space="preserve">Адрес приема документов: </w:t>
      </w:r>
      <w:r>
        <w:rPr>
          <w:rFonts w:ascii="Times New Roman" w:hAnsi="Times New Roman" w:cs="Times New Roman"/>
          <w:sz w:val="28"/>
          <w:szCs w:val="28"/>
        </w:rPr>
        <w:t xml:space="preserve">109012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Москва, </w:t>
      </w:r>
      <w:r>
        <w:rPr>
          <w:rFonts w:ascii="Times New Roman" w:hAnsi="Times New Roman" w:cs="Times New Roman"/>
          <w:sz w:val="28"/>
          <w:szCs w:val="28"/>
        </w:rPr>
        <w:t xml:space="preserve">Ермолаевский переулок, д.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аб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223, 417. </w:t>
      </w:r>
      <w:r>
        <w:rPr>
          <w:rFonts w:ascii="Times New Roman" w:hAnsi="Times New Roman" w:cs="Times New Roman"/>
          <w:sz w:val="28"/>
          <w:szCs w:val="28"/>
        </w:rPr>
        <w:t xml:space="preserve">Почта: A.Kolesnikova@rosim.gov.ru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Предполагаемая дата проведения второго этапа конкурса –</w:t>
        <w:br w:type="textWrapping" w:clear="all"/>
        <w:t xml:space="preserve">24.02.2025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позднее чем за 15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до </w:t>
      </w:r>
      <w:r>
        <w:rPr>
          <w:rFonts w:ascii="Times New Roman" w:hAnsi="Times New Roman" w:cs="Times New Roman"/>
          <w:sz w:val="28"/>
          <w:szCs w:val="28"/>
        </w:rPr>
        <w:t xml:space="preserve">даты проведения второго этапа конкурса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агентства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www.rosim.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в области государственной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размещается информация о дате, месте и времени его проведения, список кандидатов, и кандидатам направляются соответствующие сообщения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форме, при этом кандидатам</w:t>
      </w:r>
      <w:r>
        <w:rPr>
          <w:rFonts w:ascii="Times New Roman" w:hAnsi="Times New Roman" w:cs="Times New Roman"/>
          <w:sz w:val="28"/>
          <w:szCs w:val="28"/>
        </w:rPr>
        <w:t xml:space="preserve">, которые представили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конкурсе в электронном виде, – в форме электронного документа, подписанного усиленной квалифицированной электронной подписью,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указанной информационной системы.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3"/>
        <w:ind w:firstLine="709"/>
        <w:jc w:val="both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7</w:t>
      </w:r>
      <w:r>
        <w:rPr>
          <w:rFonts w:eastAsia="Calibri"/>
          <w:sz w:val="28"/>
          <w:szCs w:val="28"/>
          <w:lang w:eastAsia="en-US"/>
        </w:rPr>
        <w:t xml:space="preserve">. В целях повышения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для претендентов доступности информации </w:t>
        <w:br w:type="textWrapping" w:clear="all"/>
        <w:t xml:space="preserve">о применяемых </w:t>
      </w:r>
      <w:r>
        <w:rPr>
          <w:rFonts w:eastAsia="Calibri"/>
          <w:sz w:val="28"/>
          <w:szCs w:val="28"/>
          <w:lang w:eastAsia="en-US"/>
        </w:rPr>
        <w:t xml:space="preserve">в ходе конкурсов методах оценки, а также мотивации </w:t>
        <w:br/>
        <w:t xml:space="preserve">к самоподготовке и повышению профессионального уровня претендента </w:t>
        <w:br/>
        <w:t xml:space="preserve">он может пройти предварительный квалификационный тест вне рамок конкурса для самостоятельной оценки им своего профессионального уровня на</w:t>
      </w:r>
      <w:r>
        <w:rPr>
          <w:rFonts w:eastAsia="Calibri"/>
          <w:sz w:val="28"/>
          <w:szCs w:val="28"/>
          <w:lang w:eastAsia="en-US"/>
        </w:rPr>
        <w:t xml:space="preserve"> официальном </w:t>
      </w:r>
      <w:r>
        <w:rPr>
          <w:rFonts w:eastAsia="Calibri"/>
          <w:sz w:val="28"/>
          <w:szCs w:val="28"/>
          <w:lang w:eastAsia="en-US"/>
        </w:rPr>
        <w:t xml:space="preserve">сайте </w:t>
      </w:r>
      <w:r>
        <w:rPr>
          <w:rFonts w:eastAsia="Calibri"/>
          <w:sz w:val="28"/>
          <w:szCs w:val="28"/>
          <w:lang w:eastAsia="en-US"/>
        </w:rPr>
        <w:t xml:space="preserve">Федерального агентства по управлению государственным имуществом (</w:t>
      </w:r>
      <w:r>
        <w:rPr>
          <w:sz w:val="28"/>
          <w:szCs w:val="28"/>
        </w:rPr>
        <w:t xml:space="preserve">www.rosim.</w:t>
      </w:r>
      <w:r>
        <w:rPr>
          <w:sz w:val="28"/>
          <w:szCs w:val="28"/>
          <w:lang w:val="en-US"/>
        </w:rPr>
        <w:t xml:space="preserve">gov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ru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разделе «Госслужба», а также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 xml:space="preserve">государственной информационной системы в области государственной службы в </w:t>
      </w:r>
      <w:r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Интернет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748" w:bottom="851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62"/>
        <w:rPr>
          <w:sz w:val="18"/>
          <w:szCs w:val="18"/>
        </w:rPr>
      </w:pPr>
      <w:r>
        <w:rPr>
          <w:rStyle w:val="964"/>
          <w:sz w:val="18"/>
          <w:szCs w:val="18"/>
        </w:rPr>
        <w:footnoteRef/>
      </w:r>
      <w:r>
        <w:rPr>
          <w:sz w:val="18"/>
          <w:szCs w:val="18"/>
        </w:rPr>
        <w:t xml:space="preserve"> Постановление Правительства РФ от 05.03.2018 </w:t>
      </w:r>
      <w:r>
        <w:rPr>
          <w:sz w:val="18"/>
          <w:szCs w:val="18"/>
        </w:rPr>
        <w:t xml:space="preserve">№</w:t>
      </w:r>
      <w:r>
        <w:rPr>
          <w:sz w:val="18"/>
          <w:szCs w:val="18"/>
        </w:rPr>
        <w:t xml:space="preserve"> 227</w:t>
      </w:r>
      <w:r>
        <w:rPr>
          <w:sz w:val="18"/>
          <w:szCs w:val="18"/>
        </w:rPr>
        <w:t xml:space="preserve"> «</w:t>
      </w:r>
      <w:r>
        <w:rPr>
          <w:sz w:val="18"/>
          <w:szCs w:val="18"/>
        </w:rPr>
        <w:t xml:space="preserve">О некоторых мерах по внедрению информационных технологий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в кадровую работу на государственной гражданской службе Российской Федерации</w:t>
      </w:r>
      <w:r>
        <w:rPr>
          <w:sz w:val="18"/>
          <w:szCs w:val="18"/>
        </w:rPr>
        <w:t xml:space="preserve">»</w:t>
      </w: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12</w:t>
    </w:r>
    <w:r>
      <w:fldChar w:fldCharType="end"/>
    </w:r>
    <w:r/>
  </w:p>
  <w:p>
    <w:pPr>
      <w:pStyle w:val="952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rPr>
        <w:rStyle w:val="953"/>
      </w:rPr>
      <w:framePr w:wrap="around" w:vAnchor="text" w:hAnchor="margin" w:xAlign="center" w:y="1"/>
    </w:pPr>
    <w:r>
      <w:rPr>
        <w:rStyle w:val="953"/>
      </w:rPr>
      <w:fldChar w:fldCharType="begin"/>
    </w:r>
    <w:r>
      <w:rPr>
        <w:rStyle w:val="953"/>
      </w:rPr>
      <w:instrText xml:space="preserve">PAGE  </w:instrText>
    </w:r>
    <w:r>
      <w:rPr>
        <w:rStyle w:val="953"/>
      </w:rPr>
      <w:fldChar w:fldCharType="end"/>
    </w:r>
    <w:r>
      <w:rPr>
        <w:rStyle w:val="953"/>
      </w:rPr>
    </w:r>
    <w:r>
      <w:rPr>
        <w:rStyle w:val="953"/>
      </w:rPr>
    </w:r>
  </w:p>
  <w:p>
    <w:pPr>
      <w:pStyle w:val="95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11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-20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1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-5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2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4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5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2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3002" w:hanging="18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  <w:tabs>
          <w:tab w:val="num" w:pos="122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  <w:tabs>
          <w:tab w:val="num" w:pos="194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  <w:tabs>
          <w:tab w:val="num" w:pos="266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  <w:tabs>
          <w:tab w:val="num" w:pos="338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  <w:tabs>
          <w:tab w:val="num" w:pos="410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  <w:tabs>
          <w:tab w:val="num" w:pos="482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  <w:tabs>
          <w:tab w:val="num" w:pos="554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  <w:tabs>
          <w:tab w:val="num" w:pos="6262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4" w:hanging="61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</w:p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5"/>
  </w:num>
  <w:num w:numId="5">
    <w:abstractNumId w:val="7"/>
  </w:num>
  <w:num w:numId="6">
    <w:abstractNumId w:val="14"/>
  </w:num>
  <w:num w:numId="7">
    <w:abstractNumId w:val="18"/>
  </w:num>
  <w:num w:numId="8">
    <w:abstractNumId w:val="19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7"/>
  </w:num>
  <w:num w:numId="15">
    <w:abstractNumId w:val="21"/>
  </w:num>
  <w:num w:numId="16">
    <w:abstractNumId w:val="9"/>
  </w:num>
  <w:num w:numId="17">
    <w:abstractNumId w:val="2"/>
  </w:num>
  <w:num w:numId="18">
    <w:abstractNumId w:val="16"/>
  </w:num>
  <w:num w:numId="19">
    <w:abstractNumId w:val="20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>
    <w:name w:val="Heading 1"/>
    <w:basedOn w:val="943"/>
    <w:next w:val="943"/>
    <w:link w:val="7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6">
    <w:name w:val="Heading 1 Char"/>
    <w:link w:val="765"/>
    <w:uiPriority w:val="9"/>
    <w:rPr>
      <w:rFonts w:ascii="Arial" w:hAnsi="Arial" w:eastAsia="Arial" w:cs="Arial"/>
      <w:sz w:val="40"/>
      <w:szCs w:val="40"/>
    </w:rPr>
  </w:style>
  <w:style w:type="paragraph" w:styleId="767">
    <w:name w:val="Heading 2"/>
    <w:basedOn w:val="943"/>
    <w:next w:val="943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8">
    <w:name w:val="Heading 2 Char"/>
    <w:link w:val="767"/>
    <w:uiPriority w:val="9"/>
    <w:rPr>
      <w:rFonts w:ascii="Arial" w:hAnsi="Arial" w:eastAsia="Arial" w:cs="Arial"/>
      <w:sz w:val="34"/>
    </w:rPr>
  </w:style>
  <w:style w:type="paragraph" w:styleId="769">
    <w:name w:val="Heading 3"/>
    <w:basedOn w:val="943"/>
    <w:next w:val="943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0">
    <w:name w:val="Heading 3 Char"/>
    <w:link w:val="769"/>
    <w:uiPriority w:val="9"/>
    <w:rPr>
      <w:rFonts w:ascii="Arial" w:hAnsi="Arial" w:eastAsia="Arial" w:cs="Arial"/>
      <w:sz w:val="30"/>
      <w:szCs w:val="30"/>
    </w:rPr>
  </w:style>
  <w:style w:type="paragraph" w:styleId="771">
    <w:name w:val="Heading 4"/>
    <w:basedOn w:val="943"/>
    <w:next w:val="943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2">
    <w:name w:val="Heading 4 Char"/>
    <w:link w:val="771"/>
    <w:uiPriority w:val="9"/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943"/>
    <w:next w:val="943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4">
    <w:name w:val="Heading 5 Char"/>
    <w:link w:val="773"/>
    <w:uiPriority w:val="9"/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943"/>
    <w:next w:val="943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6">
    <w:name w:val="Heading 6 Char"/>
    <w:link w:val="775"/>
    <w:uiPriority w:val="9"/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943"/>
    <w:next w:val="943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8">
    <w:name w:val="Heading 7 Char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43"/>
    <w:next w:val="943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43"/>
    <w:next w:val="943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List Paragraph"/>
    <w:basedOn w:val="943"/>
    <w:uiPriority w:val="34"/>
    <w:qFormat/>
    <w:pPr>
      <w:contextualSpacing/>
      <w:ind w:left="720"/>
    </w:pPr>
  </w:style>
  <w:style w:type="paragraph" w:styleId="784">
    <w:name w:val="No Spacing"/>
    <w:uiPriority w:val="1"/>
    <w:qFormat/>
    <w:pPr>
      <w:spacing w:before="0" w:after="0" w:line="240" w:lineRule="auto"/>
    </w:pPr>
  </w:style>
  <w:style w:type="paragraph" w:styleId="785">
    <w:name w:val="Title"/>
    <w:basedOn w:val="943"/>
    <w:next w:val="943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link w:val="785"/>
    <w:uiPriority w:val="10"/>
    <w:rPr>
      <w:sz w:val="48"/>
      <w:szCs w:val="48"/>
    </w:rPr>
  </w:style>
  <w:style w:type="paragraph" w:styleId="787">
    <w:name w:val="Subtitle"/>
    <w:basedOn w:val="943"/>
    <w:next w:val="943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link w:val="787"/>
    <w:uiPriority w:val="11"/>
    <w:rPr>
      <w:sz w:val="24"/>
      <w:szCs w:val="24"/>
    </w:rPr>
  </w:style>
  <w:style w:type="paragraph" w:styleId="789">
    <w:name w:val="Quote"/>
    <w:basedOn w:val="943"/>
    <w:next w:val="943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43"/>
    <w:next w:val="943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paragraph" w:styleId="793">
    <w:name w:val="Header"/>
    <w:basedOn w:val="943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Header Char"/>
    <w:link w:val="793"/>
    <w:uiPriority w:val="99"/>
  </w:style>
  <w:style w:type="paragraph" w:styleId="795">
    <w:name w:val="Footer"/>
    <w:basedOn w:val="943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Footer Char"/>
    <w:link w:val="795"/>
    <w:uiPriority w:val="99"/>
  </w:style>
  <w:style w:type="paragraph" w:styleId="797">
    <w:name w:val="Caption"/>
    <w:basedOn w:val="943"/>
    <w:next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795"/>
    <w:uiPriority w:val="99"/>
  </w:style>
  <w:style w:type="table" w:styleId="7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5">
    <w:name w:val="Hyperlink"/>
    <w:uiPriority w:val="99"/>
    <w:unhideWhenUsed/>
    <w:rPr>
      <w:color w:val="0000ff" w:themeColor="hyperlink"/>
      <w:u w:val="single"/>
    </w:rPr>
  </w:style>
  <w:style w:type="paragraph" w:styleId="926">
    <w:name w:val="footnote text"/>
    <w:basedOn w:val="943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uiPriority w:val="99"/>
    <w:unhideWhenUsed/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>
    <w:name w:val="Endnote Text Char"/>
    <w:link w:val="929"/>
    <w:uiPriority w:val="99"/>
    <w:rPr>
      <w:sz w:val="20"/>
    </w:rPr>
  </w:style>
  <w:style w:type="character" w:styleId="931">
    <w:name w:val="endnote reference"/>
    <w:uiPriority w:val="99"/>
    <w:semiHidden/>
    <w:unhideWhenUsed/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ind w:left="0" w:right="0" w:firstLine="0"/>
      <w:spacing w:after="57"/>
    </w:pPr>
  </w:style>
  <w:style w:type="paragraph" w:styleId="933">
    <w:name w:val="toc 2"/>
    <w:basedOn w:val="943"/>
    <w:next w:val="943"/>
    <w:uiPriority w:val="39"/>
    <w:unhideWhenUsed/>
    <w:pPr>
      <w:ind w:left="283" w:right="0" w:firstLine="0"/>
      <w:spacing w:after="57"/>
    </w:pPr>
  </w:style>
  <w:style w:type="paragraph" w:styleId="934">
    <w:name w:val="toc 3"/>
    <w:basedOn w:val="943"/>
    <w:next w:val="943"/>
    <w:uiPriority w:val="39"/>
    <w:unhideWhenUsed/>
    <w:pPr>
      <w:ind w:left="567" w:right="0" w:firstLine="0"/>
      <w:spacing w:after="57"/>
    </w:pPr>
  </w:style>
  <w:style w:type="paragraph" w:styleId="935">
    <w:name w:val="toc 4"/>
    <w:basedOn w:val="943"/>
    <w:next w:val="943"/>
    <w:uiPriority w:val="39"/>
    <w:unhideWhenUsed/>
    <w:pPr>
      <w:ind w:left="850" w:right="0" w:firstLine="0"/>
      <w:spacing w:after="57"/>
    </w:pPr>
  </w:style>
  <w:style w:type="paragraph" w:styleId="936">
    <w:name w:val="toc 5"/>
    <w:basedOn w:val="943"/>
    <w:next w:val="943"/>
    <w:uiPriority w:val="39"/>
    <w:unhideWhenUsed/>
    <w:pPr>
      <w:ind w:left="1134" w:right="0" w:firstLine="0"/>
      <w:spacing w:after="57"/>
    </w:pPr>
  </w:style>
  <w:style w:type="paragraph" w:styleId="937">
    <w:name w:val="toc 6"/>
    <w:basedOn w:val="943"/>
    <w:next w:val="943"/>
    <w:uiPriority w:val="39"/>
    <w:unhideWhenUsed/>
    <w:pPr>
      <w:ind w:left="1417" w:right="0" w:firstLine="0"/>
      <w:spacing w:after="57"/>
    </w:pPr>
  </w:style>
  <w:style w:type="paragraph" w:styleId="938">
    <w:name w:val="toc 7"/>
    <w:basedOn w:val="943"/>
    <w:next w:val="943"/>
    <w:uiPriority w:val="39"/>
    <w:unhideWhenUsed/>
    <w:pPr>
      <w:ind w:left="1701" w:right="0" w:firstLine="0"/>
      <w:spacing w:after="57"/>
    </w:pPr>
  </w:style>
  <w:style w:type="paragraph" w:styleId="939">
    <w:name w:val="toc 8"/>
    <w:basedOn w:val="943"/>
    <w:next w:val="943"/>
    <w:uiPriority w:val="39"/>
    <w:unhideWhenUsed/>
    <w:pPr>
      <w:ind w:left="1984" w:right="0" w:firstLine="0"/>
      <w:spacing w:after="57"/>
    </w:pPr>
  </w:style>
  <w:style w:type="paragraph" w:styleId="940">
    <w:name w:val="toc 9"/>
    <w:basedOn w:val="943"/>
    <w:next w:val="943"/>
    <w:uiPriority w:val="39"/>
    <w:unhideWhenUsed/>
    <w:pPr>
      <w:ind w:left="2268" w:right="0" w:firstLine="0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943"/>
    <w:next w:val="943"/>
    <w:uiPriority w:val="99"/>
    <w:unhideWhenUsed/>
    <w:pPr>
      <w:spacing w:after="0" w:afterAutospacing="0"/>
    </w:pPr>
  </w:style>
  <w:style w:type="paragraph" w:styleId="943" w:default="1">
    <w:name w:val="Normal"/>
    <w:next w:val="943"/>
    <w:link w:val="943"/>
    <w:qFormat/>
    <w:rPr>
      <w:sz w:val="24"/>
      <w:szCs w:val="24"/>
      <w:lang w:val="ru-RU" w:eastAsia="ru-RU" w:bidi="ar-SA"/>
    </w:rPr>
  </w:style>
  <w:style w:type="character" w:styleId="944">
    <w:name w:val="Основной шрифт абзаца"/>
    <w:next w:val="944"/>
    <w:link w:val="943"/>
    <w:semiHidden/>
  </w:style>
  <w:style w:type="table" w:styleId="945">
    <w:name w:val="Обычная таблица"/>
    <w:next w:val="945"/>
    <w:link w:val="943"/>
    <w:semiHidden/>
    <w:tblPr/>
  </w:style>
  <w:style w:type="numbering" w:styleId="946">
    <w:name w:val="Нет списка"/>
    <w:next w:val="946"/>
    <w:link w:val="943"/>
    <w:semiHidden/>
  </w:style>
  <w:style w:type="table" w:styleId="947">
    <w:name w:val="Сетка таблицы"/>
    <w:basedOn w:val="945"/>
    <w:next w:val="947"/>
    <w:link w:val="943"/>
    <w:tblPr/>
  </w:style>
  <w:style w:type="paragraph" w:styleId="948">
    <w:name w:val="Стиль1"/>
    <w:basedOn w:val="943"/>
    <w:next w:val="948"/>
    <w:link w:val="943"/>
    <w:pPr>
      <w:jc w:val="both"/>
    </w:pPr>
    <w:rPr>
      <w:sz w:val="28"/>
      <w:szCs w:val="20"/>
    </w:rPr>
  </w:style>
  <w:style w:type="character" w:styleId="949">
    <w:name w:val="Гиперссылка"/>
    <w:next w:val="949"/>
    <w:link w:val="943"/>
    <w:rPr>
      <w:color w:val="0000ff"/>
      <w:u w:val="single"/>
    </w:rPr>
  </w:style>
  <w:style w:type="paragraph" w:styleId="950">
    <w:name w:val="ConsPlusNormal"/>
    <w:next w:val="950"/>
    <w:link w:val="943"/>
    <w:pPr>
      <w:ind w:firstLine="720"/>
    </w:pPr>
    <w:rPr>
      <w:rFonts w:ascii="Arial" w:hAnsi="Arial" w:cs="Arial"/>
      <w:lang w:val="ru-RU" w:eastAsia="ru-RU" w:bidi="ar-SA"/>
    </w:rPr>
  </w:style>
  <w:style w:type="paragraph" w:styleId="951">
    <w:name w:val="ConsPlusNonformat"/>
    <w:next w:val="951"/>
    <w:link w:val="94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52">
    <w:name w:val="Верхний колонтитул"/>
    <w:basedOn w:val="943"/>
    <w:next w:val="952"/>
    <w:link w:val="957"/>
    <w:uiPriority w:val="99"/>
    <w:pPr>
      <w:tabs>
        <w:tab w:val="center" w:pos="4677" w:leader="none"/>
        <w:tab w:val="right" w:pos="9355" w:leader="none"/>
      </w:tabs>
    </w:pPr>
  </w:style>
  <w:style w:type="character" w:styleId="953">
    <w:name w:val="Номер страницы"/>
    <w:basedOn w:val="944"/>
    <w:next w:val="953"/>
    <w:link w:val="943"/>
  </w:style>
  <w:style w:type="paragraph" w:styleId="954">
    <w:name w:val="Нижний колонтитул"/>
    <w:basedOn w:val="943"/>
    <w:next w:val="954"/>
    <w:link w:val="960"/>
    <w:uiPriority w:val="99"/>
    <w:pPr>
      <w:tabs>
        <w:tab w:val="center" w:pos="4677" w:leader="none"/>
        <w:tab w:val="right" w:pos="9355" w:leader="none"/>
      </w:tabs>
    </w:pPr>
  </w:style>
  <w:style w:type="paragraph" w:styleId="955">
    <w:name w:val="Текст выноски"/>
    <w:basedOn w:val="943"/>
    <w:next w:val="955"/>
    <w:link w:val="943"/>
    <w:semiHidden/>
    <w:rPr>
      <w:rFonts w:ascii="Tahoma" w:hAnsi="Tahoma" w:cs="Tahoma"/>
      <w:sz w:val="16"/>
      <w:szCs w:val="16"/>
    </w:rPr>
  </w:style>
  <w:style w:type="paragraph" w:styleId="956">
    <w:name w:val="Абзац списка"/>
    <w:basedOn w:val="943"/>
    <w:next w:val="956"/>
    <w:link w:val="94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57">
    <w:name w:val="Верхний колонтитул Знак"/>
    <w:next w:val="957"/>
    <w:link w:val="952"/>
    <w:uiPriority w:val="99"/>
    <w:rPr>
      <w:sz w:val="24"/>
      <w:szCs w:val="24"/>
    </w:rPr>
  </w:style>
  <w:style w:type="paragraph" w:styleId="958">
    <w:name w:val="ConsNormal"/>
    <w:next w:val="958"/>
    <w:link w:val="943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table" w:styleId="959">
    <w:name w:val="Сетка таблицы1"/>
    <w:basedOn w:val="945"/>
    <w:next w:val="947"/>
    <w:link w:val="94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60">
    <w:name w:val="Нижний колонтитул Знак"/>
    <w:next w:val="960"/>
    <w:link w:val="954"/>
    <w:uiPriority w:val="99"/>
    <w:rPr>
      <w:sz w:val="24"/>
      <w:szCs w:val="24"/>
    </w:rPr>
  </w:style>
  <w:style w:type="paragraph" w:styleId="961">
    <w:name w:val="Обычный1"/>
    <w:next w:val="961"/>
    <w:link w:val="943"/>
    <w:pPr>
      <w:widowControl w:val="off"/>
    </w:pPr>
    <w:rPr>
      <w:b/>
      <w:lang w:val="ru-RU" w:eastAsia="ru-RU" w:bidi="ar-SA"/>
    </w:rPr>
  </w:style>
  <w:style w:type="paragraph" w:styleId="962">
    <w:name w:val="Текст сноски"/>
    <w:basedOn w:val="943"/>
    <w:next w:val="962"/>
    <w:link w:val="963"/>
    <w:rPr>
      <w:sz w:val="20"/>
      <w:szCs w:val="20"/>
    </w:rPr>
  </w:style>
  <w:style w:type="character" w:styleId="963">
    <w:name w:val="Текст сноски Знак"/>
    <w:basedOn w:val="944"/>
    <w:next w:val="963"/>
    <w:link w:val="962"/>
  </w:style>
  <w:style w:type="character" w:styleId="964">
    <w:name w:val="Знак сноски"/>
    <w:next w:val="964"/>
    <w:link w:val="943"/>
    <w:rPr>
      <w:vertAlign w:val="superscript"/>
    </w:rPr>
  </w:style>
  <w:style w:type="character" w:styleId="965" w:default="1">
    <w:name w:val="Default Paragraph Font"/>
    <w:uiPriority w:val="1"/>
    <w:semiHidden/>
    <w:unhideWhenUsed/>
  </w:style>
  <w:style w:type="numbering" w:styleId="966" w:default="1">
    <w:name w:val="No List"/>
    <w:uiPriority w:val="99"/>
    <w:semiHidden/>
    <w:unhideWhenUsed/>
  </w:style>
  <w:style w:type="table" w:styleId="9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RFPF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замещение вакантной должности государственной гражданской службы Российской Федерации в Федеральном агентстве по управлению государственным имуществом</dc:title>
  <dc:creator>Piskunova_L_A</dc:creator>
  <cp:revision>14</cp:revision>
  <dcterms:created xsi:type="dcterms:W3CDTF">2023-07-14T06:37:00Z</dcterms:created>
  <dcterms:modified xsi:type="dcterms:W3CDTF">2024-12-27T11:38:11Z</dcterms:modified>
  <cp:version>983040</cp:version>
</cp:coreProperties>
</file>